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广东省全程电子化工商登记系统使用指南</w:t>
      </w:r>
    </w:p>
    <w:p>
      <w:pPr>
        <w:spacing w:line="580" w:lineRule="exact"/>
        <w:ind w:firstLine="640" w:firstLineChars="200"/>
        <w:jc w:val="left"/>
        <w:rPr>
          <w:rFonts w:hint="eastAsia" w:hAnsi="黑体" w:eastAsia="黑体"/>
        </w:rPr>
      </w:pPr>
    </w:p>
    <w:p>
      <w:pPr>
        <w:spacing w:line="580" w:lineRule="exact"/>
        <w:ind w:firstLine="640" w:firstLineChars="200"/>
        <w:jc w:val="left"/>
        <w:rPr>
          <w:rFonts w:hint="eastAsia" w:eastAsia="黑体"/>
          <w:szCs w:val="30"/>
        </w:rPr>
      </w:pPr>
      <w:r>
        <w:rPr>
          <w:rFonts w:hint="eastAsia" w:hAnsi="黑体" w:eastAsia="黑体"/>
        </w:rPr>
        <w:t>一、全程电子化商事登记系统</w:t>
      </w:r>
      <w:r>
        <w:rPr>
          <w:rFonts w:hint="eastAsia" w:ascii="黑体" w:hAnsi="黑体" w:eastAsia="黑体" w:cs="黑体"/>
        </w:rPr>
        <w:t>应用</w:t>
      </w:r>
      <w:r>
        <w:rPr>
          <w:rFonts w:hint="eastAsia" w:ascii="黑体" w:hAnsi="黑体" w:eastAsia="黑体" w:cs="黑体"/>
          <w:szCs w:val="30"/>
        </w:rPr>
        <w:t>范围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Tahoma" w:cs="仿宋_GB2312"/>
          <w:szCs w:val="32"/>
        </w:rPr>
      </w:pPr>
      <w:r>
        <w:rPr>
          <w:rFonts w:hint="eastAsia" w:ascii="仿宋_GB2312" w:hAnsi="Tahoma" w:cs="仿宋_GB2312"/>
          <w:szCs w:val="32"/>
        </w:rPr>
        <w:t>全程电子化商事登记系统应用范围包括</w:t>
      </w:r>
      <w:r>
        <w:rPr>
          <w:rFonts w:hint="eastAsia" w:ascii="仿宋_GB2312" w:hAnsi="Tahoma" w:cs="仿宋_GB2312"/>
          <w:szCs w:val="32"/>
          <w:lang w:eastAsia="zh-CN"/>
        </w:rPr>
        <w:t>：</w:t>
      </w:r>
    </w:p>
    <w:p>
      <w:pPr>
        <w:spacing w:line="580" w:lineRule="exact"/>
        <w:ind w:firstLine="640" w:firstLineChars="200"/>
        <w:jc w:val="left"/>
        <w:rPr>
          <w:rFonts w:hint="eastAsia"/>
        </w:rPr>
      </w:pPr>
      <w:r>
        <w:rPr>
          <w:rFonts w:hint="eastAsia" w:ascii="仿宋_GB2312" w:hAnsi="Tahoma" w:cs="仿宋_GB2312"/>
          <w:szCs w:val="32"/>
        </w:rPr>
        <w:t>（一）内资企业：有限责任公司、</w:t>
      </w:r>
      <w:r>
        <w:rPr>
          <w:rFonts w:ascii="仿宋_GB2312" w:hAnsi="Tahoma" w:cs="仿宋_GB2312"/>
          <w:szCs w:val="32"/>
          <w:lang w:val="zh-CN"/>
        </w:rPr>
        <w:t>股份有限公司</w:t>
      </w:r>
      <w:r>
        <w:rPr>
          <w:rFonts w:hint="eastAsia" w:ascii="仿宋_GB2312" w:hAnsi="Tahoma" w:cs="仿宋_GB2312"/>
          <w:szCs w:val="32"/>
          <w:lang w:val="zh-CN"/>
        </w:rPr>
        <w:t>、非公司企业法人、</w:t>
      </w:r>
      <w:r>
        <w:rPr>
          <w:rFonts w:ascii="仿宋_GB2312" w:hAnsi="Tahoma" w:cs="仿宋_GB2312"/>
          <w:szCs w:val="32"/>
          <w:lang w:val="zh-CN"/>
        </w:rPr>
        <w:t>个人独资企业</w:t>
      </w:r>
      <w:r>
        <w:rPr>
          <w:rFonts w:hint="eastAsia" w:ascii="仿宋_GB2312" w:hAnsi="Tahoma" w:cs="仿宋_GB2312"/>
          <w:szCs w:val="32"/>
          <w:lang w:val="zh-CN"/>
        </w:rPr>
        <w:t>、合伙企业</w:t>
      </w:r>
      <w:r>
        <w:rPr>
          <w:rFonts w:hint="eastAsia" w:ascii="仿宋_GB2312" w:hAnsi="Tahoma" w:cs="仿宋_GB2312"/>
          <w:szCs w:val="32"/>
        </w:rPr>
        <w:t>及分支机构的</w:t>
      </w:r>
      <w:r>
        <w:rPr>
          <w:rFonts w:hint="eastAsia" w:ascii="仿宋_GB2312" w:hAnsi="Tahoma" w:cs="仿宋_GB2312"/>
          <w:szCs w:val="32"/>
          <w:lang w:eastAsia="zh-CN"/>
        </w:rPr>
        <w:t>名称自主申报、</w:t>
      </w:r>
      <w:r>
        <w:rPr>
          <w:rFonts w:hint="eastAsia" w:ascii="仿宋_GB2312" w:hAnsi="Tahoma" w:cs="仿宋_GB2312"/>
          <w:szCs w:val="32"/>
        </w:rPr>
        <w:t>名称预先核准、名称变更预先核准、</w:t>
      </w:r>
      <w:r>
        <w:rPr>
          <w:rFonts w:hint="eastAsia"/>
        </w:rPr>
        <w:t>设立登记、变更登记、备案、注销登记业务，适用手写签名模式和</w:t>
      </w:r>
      <w:r>
        <w:rPr>
          <w:rFonts w:hint="eastAsia" w:ascii="仿宋_GB2312" w:hAnsi="Tahoma" w:cs="仿宋_GB2312"/>
          <w:szCs w:val="32"/>
        </w:rPr>
        <w:t>无纸化模式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  <w:jc w:val="left"/>
        <w:rPr>
          <w:rFonts w:hint="eastAsia"/>
        </w:rPr>
      </w:pPr>
      <w:r>
        <w:rPr>
          <w:rFonts w:hint="eastAsia" w:ascii="仿宋_GB2312" w:hAnsi="Tahoma" w:cs="仿宋_GB2312"/>
          <w:szCs w:val="32"/>
        </w:rPr>
        <w:t>（二）外商投资企业：</w:t>
      </w:r>
      <w:r>
        <w:rPr>
          <w:rFonts w:ascii="仿宋_GB2312" w:hAnsi="Tahoma" w:cs="仿宋_GB2312"/>
          <w:szCs w:val="32"/>
          <w:lang w:val="zh-CN"/>
        </w:rPr>
        <w:t>有限责任公司</w:t>
      </w:r>
      <w:r>
        <w:rPr>
          <w:rFonts w:hint="eastAsia" w:ascii="仿宋_GB2312" w:hAnsi="Tahoma" w:cs="仿宋_GB2312"/>
          <w:szCs w:val="32"/>
          <w:lang w:val="zh-CN"/>
        </w:rPr>
        <w:t>、</w:t>
      </w:r>
      <w:r>
        <w:rPr>
          <w:rFonts w:ascii="仿宋_GB2312" w:hAnsi="Tahoma" w:cs="仿宋_GB2312"/>
          <w:szCs w:val="32"/>
          <w:lang w:val="zh-CN"/>
        </w:rPr>
        <w:t>股份有限公司</w:t>
      </w:r>
      <w:r>
        <w:rPr>
          <w:rFonts w:hint="eastAsia" w:ascii="仿宋_GB2312" w:hAnsi="Tahoma" w:cs="仿宋_GB2312"/>
          <w:szCs w:val="32"/>
          <w:lang w:val="zh-CN"/>
        </w:rPr>
        <w:t>、非公司企业法人、合伙企业</w:t>
      </w:r>
      <w:r>
        <w:rPr>
          <w:rFonts w:hint="eastAsia" w:ascii="仿宋_GB2312" w:hAnsi="Tahoma" w:cs="仿宋_GB2312"/>
          <w:szCs w:val="32"/>
        </w:rPr>
        <w:t>及分支机构的名称预先核准、名称变更预先核准、</w:t>
      </w:r>
      <w:r>
        <w:rPr>
          <w:rFonts w:hint="eastAsia"/>
        </w:rPr>
        <w:t>设立登记、变更登记、备案、注销登记业务，</w:t>
      </w:r>
      <w:r>
        <w:rPr>
          <w:rFonts w:hint="eastAsia"/>
          <w:b/>
          <w:bCs/>
        </w:rPr>
        <w:t>仅适用手写签名模式。</w:t>
      </w:r>
    </w:p>
    <w:p>
      <w:pPr>
        <w:spacing w:line="580" w:lineRule="exact"/>
        <w:ind w:firstLine="640" w:firstLineChars="200"/>
        <w:jc w:val="left"/>
        <w:rPr>
          <w:rFonts w:hint="eastAsia"/>
        </w:rPr>
      </w:pPr>
      <w:r>
        <w:rPr>
          <w:rFonts w:hint="eastAsia"/>
        </w:rPr>
        <w:t>（三）个体工商户：</w:t>
      </w:r>
      <w:r>
        <w:rPr>
          <w:rFonts w:hint="eastAsia" w:ascii="仿宋_GB2312" w:hAnsi="Tahoma" w:cs="仿宋_GB2312"/>
          <w:szCs w:val="32"/>
        </w:rPr>
        <w:t>个体工商户的名称预先核准、名称变更预先核准、</w:t>
      </w:r>
      <w:r>
        <w:rPr>
          <w:rFonts w:hint="eastAsia"/>
        </w:rPr>
        <w:t>设立登记、变更登记、备案、注销登记业务，适用手写签名模式和</w:t>
      </w:r>
      <w:r>
        <w:rPr>
          <w:rFonts w:hint="eastAsia" w:ascii="仿宋_GB2312" w:hAnsi="Tahoma" w:cs="仿宋_GB2312"/>
          <w:szCs w:val="32"/>
        </w:rPr>
        <w:t>无纸化模式</w:t>
      </w:r>
      <w:r>
        <w:rPr>
          <w:rFonts w:hint="eastAsia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Ansi="黑体" w:eastAsia="黑体"/>
          <w:sz w:val="32"/>
        </w:rPr>
      </w:pPr>
      <w:r>
        <w:rPr>
          <w:rFonts w:hint="eastAsia" w:eastAsia="黑体"/>
          <w:szCs w:val="30"/>
        </w:rPr>
        <w:t>二、</w:t>
      </w:r>
      <w:r>
        <w:rPr>
          <w:rFonts w:hint="eastAsia" w:eastAsia="黑体"/>
          <w:sz w:val="32"/>
          <w:szCs w:val="30"/>
        </w:rPr>
        <w:t>应用</w:t>
      </w:r>
      <w:r>
        <w:rPr>
          <w:rFonts w:hAnsi="黑体" w:eastAsia="黑体"/>
          <w:sz w:val="32"/>
        </w:rPr>
        <w:t>操作</w:t>
      </w:r>
    </w:p>
    <w:p>
      <w:pPr>
        <w:spacing w:line="60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（一）数字签名模式（无纸化模式）。</w:t>
      </w:r>
    </w:p>
    <w:p>
      <w:pPr>
        <w:spacing w:line="600" w:lineRule="exact"/>
        <w:ind w:firstLine="643" w:firstLineChars="200"/>
        <w:rPr>
          <w:rFonts w:hint="eastAsia" w:eastAsia="仿宋_GB2312"/>
          <w:sz w:val="32"/>
        </w:rPr>
      </w:pPr>
      <w:r>
        <w:rPr>
          <w:rFonts w:eastAsia="仿宋_GB2312"/>
          <w:b/>
          <w:bCs/>
          <w:sz w:val="32"/>
        </w:rPr>
        <w:t>1．申请人申请。</w:t>
      </w:r>
      <w:r>
        <w:rPr>
          <w:rFonts w:hint="eastAsia" w:eastAsia="仿宋_GB2312"/>
          <w:sz w:val="32"/>
        </w:rPr>
        <w:t>申请人须通过互联网进入“广东省全程电子化工商登记管理系统”（网址：http://qcdz.gdgs.gov.cn/），并插入个人数字证书进行认证登录（首次登录需进行用户注册）。登录后，申请人按需要选择业务模块进行申请，并根据指引</w:t>
      </w:r>
      <w:r>
        <w:rPr>
          <w:rFonts w:eastAsia="仿宋_GB2312"/>
          <w:sz w:val="32"/>
        </w:rPr>
        <w:t>填写信息</w:t>
      </w:r>
      <w:r>
        <w:rPr>
          <w:rFonts w:hint="eastAsia" w:eastAsia="仿宋_GB2312"/>
          <w:sz w:val="32"/>
        </w:rPr>
        <w:t>（第三方材料需扫描上传），信息填报完整后点击</w:t>
      </w:r>
      <w:r>
        <w:rPr>
          <w:rFonts w:eastAsia="仿宋_GB2312"/>
          <w:sz w:val="32"/>
        </w:rPr>
        <w:t>生成PDF文</w:t>
      </w:r>
      <w:r>
        <w:rPr>
          <w:rFonts w:hint="eastAsia" w:eastAsia="仿宋_GB2312"/>
          <w:sz w:val="32"/>
        </w:rPr>
        <w:t>件，由申请人下载并在PDF文件上加具电子签名后确认提交申请（名称预先核准业务仅需经办人签名确认）。</w:t>
      </w:r>
    </w:p>
    <w:p>
      <w:pPr>
        <w:spacing w:line="600" w:lineRule="exact"/>
        <w:ind w:firstLine="643" w:firstLineChars="200"/>
        <w:rPr>
          <w:rFonts w:hint="eastAsia" w:eastAsia="仿宋_GB2312"/>
          <w:sz w:val="32"/>
        </w:rPr>
      </w:pPr>
      <w:r>
        <w:rPr>
          <w:rFonts w:eastAsia="仿宋_GB2312"/>
          <w:b/>
          <w:bCs/>
          <w:sz w:val="32"/>
        </w:rPr>
        <w:t>2．</w:t>
      </w:r>
      <w:r>
        <w:rPr>
          <w:rFonts w:hint="eastAsia"/>
          <w:b/>
          <w:bCs/>
          <w:sz w:val="32"/>
          <w:lang w:eastAsia="zh-CN"/>
        </w:rPr>
        <w:t>登记机关审核。</w:t>
      </w:r>
      <w:r>
        <w:rPr>
          <w:rFonts w:hint="eastAsia" w:eastAsia="仿宋_GB2312"/>
          <w:sz w:val="32"/>
        </w:rPr>
        <w:t>全程电子化商事登记系统将根据</w:t>
      </w:r>
      <w:r>
        <w:rPr>
          <w:rFonts w:hint="eastAsia"/>
          <w:sz w:val="32"/>
          <w:lang w:eastAsia="zh-CN"/>
        </w:rPr>
        <w:t>登记机关工作人员</w:t>
      </w:r>
      <w:r>
        <w:rPr>
          <w:rFonts w:hint="eastAsia" w:eastAsia="仿宋_GB2312"/>
          <w:sz w:val="32"/>
        </w:rPr>
        <w:t>实际审核状态，在申请人账户上自动生成相应通知书并加具电子公章，申请人可自行打印使用。</w:t>
      </w:r>
    </w:p>
    <w:p>
      <w:pPr>
        <w:spacing w:line="600" w:lineRule="exact"/>
        <w:ind w:firstLine="643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eastAsia="仿宋_GB2312"/>
          <w:b/>
          <w:bCs/>
          <w:sz w:val="32"/>
        </w:rPr>
        <w:t>3．领取营业执照方式。</w:t>
      </w:r>
      <w:r>
        <w:rPr>
          <w:rFonts w:hint="eastAsia" w:eastAsia="仿宋_GB2312"/>
          <w:sz w:val="32"/>
        </w:rPr>
        <w:t>全程电子化商事登记</w:t>
      </w:r>
      <w:r>
        <w:rPr>
          <w:rFonts w:hint="eastAsia"/>
          <w:sz w:val="32"/>
          <w:lang w:eastAsia="zh-CN"/>
        </w:rPr>
        <w:t>目前</w:t>
      </w:r>
      <w:r>
        <w:rPr>
          <w:rFonts w:hint="eastAsia" w:eastAsia="仿宋_GB2312"/>
          <w:sz w:val="32"/>
        </w:rPr>
        <w:t>提供</w:t>
      </w:r>
      <w:r>
        <w:rPr>
          <w:rFonts w:hint="eastAsia"/>
          <w:sz w:val="32"/>
          <w:lang w:eastAsia="zh-CN"/>
        </w:rPr>
        <w:t>一</w:t>
      </w:r>
      <w:r>
        <w:rPr>
          <w:rFonts w:hint="eastAsia" w:eastAsia="仿宋_GB2312"/>
          <w:sz w:val="32"/>
        </w:rPr>
        <w:t>种营业执照领取方式，</w:t>
      </w:r>
      <w:r>
        <w:rPr>
          <w:rFonts w:hint="eastAsia"/>
          <w:sz w:val="32"/>
          <w:lang w:eastAsia="zh-CN"/>
        </w:rPr>
        <w:t>即</w:t>
      </w:r>
      <w:r>
        <w:rPr>
          <w:rFonts w:hint="eastAsia" w:eastAsia="仿宋_GB2312"/>
          <w:sz w:val="32"/>
        </w:rPr>
        <w:t>申请人到窗口领取。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（二）手写签名模式。</w:t>
      </w:r>
    </w:p>
    <w:p>
      <w:pPr>
        <w:spacing w:line="600" w:lineRule="exact"/>
        <w:ind w:firstLine="640" w:firstLineChars="200"/>
        <w:rPr>
          <w:rFonts w:hint="eastAsia" w:ascii="仿宋_GB2312" w:hAnsi="Tahoma" w:eastAsia="仿宋_GB2312" w:cs="仿宋_GB2312"/>
          <w:b/>
          <w:bCs/>
          <w:sz w:val="32"/>
          <w:szCs w:val="32"/>
        </w:rPr>
      </w:pPr>
      <w:r>
        <w:rPr>
          <w:rFonts w:hint="eastAsia" w:eastAsia="仿宋_GB2312"/>
          <w:sz w:val="32"/>
        </w:rPr>
        <w:t>与数字签名模式（无纸化模式）</w:t>
      </w:r>
      <w:bookmarkStart w:id="0" w:name="_GoBack"/>
      <w:bookmarkEnd w:id="0"/>
      <w:r>
        <w:rPr>
          <w:rFonts w:hint="eastAsia" w:eastAsia="仿宋_GB2312"/>
          <w:sz w:val="32"/>
        </w:rPr>
        <w:t>模式相比，手写签名模式增加了业务初审环节，申请人需要在登记机关初审通过后将纸质资料送达工商登记窗口。操作流程与省工商局原有网上登记注册大厅操作模式相同。</w:t>
      </w:r>
    </w:p>
    <w:p>
      <w:pPr>
        <w:spacing w:line="580" w:lineRule="exact"/>
        <w:ind w:firstLine="640" w:firstLineChars="200"/>
        <w:rPr>
          <w:rFonts w:hint="eastAsia" w:ascii="仿宋_GB2312" w:hAnsi="Tahoma" w:cs="仿宋_GB2312"/>
          <w:szCs w:val="32"/>
        </w:rPr>
      </w:pPr>
      <w:r>
        <w:rPr>
          <w:rFonts w:hint="eastAsia" w:eastAsia="黑体"/>
          <w:szCs w:val="30"/>
          <w:lang w:eastAsia="zh-CN"/>
        </w:rPr>
        <w:t>三、</w:t>
      </w:r>
      <w:r>
        <w:rPr>
          <w:rFonts w:hint="eastAsia" w:eastAsia="黑体"/>
          <w:szCs w:val="30"/>
        </w:rPr>
        <w:t>关于电子营业执照在全程电子化登记中的使用</w:t>
      </w:r>
    </w:p>
    <w:p>
      <w:pPr>
        <w:spacing w:line="580" w:lineRule="exact"/>
        <w:jc w:val="left"/>
        <w:rPr>
          <w:rFonts w:hint="eastAsia" w:ascii="仿宋_GB2312" w:hAnsi="Tahoma" w:cs="仿宋_GB2312"/>
          <w:szCs w:val="32"/>
        </w:rPr>
      </w:pPr>
      <w:r>
        <w:rPr>
          <w:rFonts w:hint="eastAsia" w:ascii="仿宋_GB2312" w:hAnsi="Tahoma" w:cs="仿宋_GB2312"/>
          <w:szCs w:val="32"/>
        </w:rPr>
        <w:t xml:space="preserve">    全程电子化商事登记系统提供电子营业执照的签名签章功能。企业、个体工商户在全程电子化商事登记系统申办业务时，可使用其电子营业执照进行身份认证及签名签章。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F5F9D"/>
    <w:rsid w:val="041D568E"/>
    <w:rsid w:val="274F5F9D"/>
    <w:rsid w:val="2E8C46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2018-07-24T07:07:00Z</dcterms:created>
  <dc:creator>注册科_12315</dc:creator>
  <cp:lastModifiedBy>注册科_12315</cp:lastModifiedBy>
  <dcterms:modified xsi:type="dcterms:W3CDTF">2018-07-24T08:18:05Z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