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eastAsia="方正小标宋简体"/>
          <w:sz w:val="44"/>
          <w:szCs w:val="44"/>
        </w:rPr>
      </w:pPr>
      <w:r>
        <w:rPr>
          <w:rFonts w:hint="eastAsia" w:ascii="方正小标宋简体" w:eastAsia="方正小标宋简体"/>
          <w:sz w:val="44"/>
          <w:szCs w:val="44"/>
        </w:rPr>
        <w:t>佛山市知识产权质押融资风险补偿专项资金</w:t>
      </w:r>
    </w:p>
    <w:p>
      <w:pPr>
        <w:snapToGrid w:val="0"/>
        <w:jc w:val="center"/>
        <w:rPr>
          <w:rFonts w:ascii="方正小标宋简体" w:eastAsia="方正小标宋简体"/>
          <w:sz w:val="44"/>
          <w:szCs w:val="44"/>
        </w:rPr>
      </w:pPr>
      <w:r>
        <w:rPr>
          <w:rFonts w:hint="eastAsia" w:ascii="方正小标宋简体" w:eastAsia="方正小标宋简体"/>
          <w:sz w:val="44"/>
          <w:szCs w:val="44"/>
        </w:rPr>
        <w:t>管理办法</w:t>
      </w:r>
    </w:p>
    <w:p>
      <w:pPr>
        <w:spacing w:line="560" w:lineRule="exact"/>
        <w:jc w:val="center"/>
        <w:rPr>
          <w:sz w:val="36"/>
          <w:szCs w:val="36"/>
        </w:rPr>
      </w:pPr>
      <w:r>
        <w:rPr>
          <w:rFonts w:hint="eastAsia"/>
          <w:sz w:val="36"/>
          <w:szCs w:val="36"/>
        </w:rPr>
        <w:t>（</w:t>
      </w:r>
      <w:r>
        <w:rPr>
          <w:rFonts w:hint="eastAsia"/>
          <w:sz w:val="36"/>
          <w:szCs w:val="36"/>
          <w:lang w:eastAsia="zh-CN"/>
        </w:rPr>
        <w:t>第二次</w:t>
      </w:r>
      <w:r>
        <w:rPr>
          <w:rFonts w:hint="eastAsia"/>
          <w:sz w:val="36"/>
          <w:szCs w:val="36"/>
        </w:rPr>
        <w:t>征求意见稿）</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总则</w:t>
      </w:r>
    </w:p>
    <w:p>
      <w:pPr>
        <w:ind w:firstLine="643" w:firstLineChars="200"/>
        <w:rPr>
          <w:rFonts w:ascii="仿宋_GB2312" w:eastAsia="仿宋_GB2312"/>
          <w:sz w:val="32"/>
          <w:szCs w:val="32"/>
        </w:rPr>
      </w:pPr>
      <w:r>
        <w:rPr>
          <w:rFonts w:hint="eastAsia" w:ascii="仿宋_GB2312" w:hAnsi="黑体" w:eastAsia="仿宋_GB2312"/>
          <w:b/>
          <w:sz w:val="32"/>
          <w:szCs w:val="32"/>
        </w:rPr>
        <w:t>第一条</w:t>
      </w:r>
      <w:r>
        <w:rPr>
          <w:rFonts w:hint="eastAsia" w:ascii="仿宋_GB2312" w:eastAsia="仿宋_GB2312"/>
          <w:sz w:val="32"/>
          <w:szCs w:val="32"/>
        </w:rPr>
        <w:t xml:space="preserve"> 为贯彻落实中央、国务院关于加快实施创新驱动发展的战略部署，促进民营经济高质量发展，进一步发挥知识产权推动产业转型升级和经济提质增效的作用，提升政府财政资金杠杆和风险保障作用，实现知识产权市场价值，解决企业融资难问题，规范佛山市知识产权质押融资风险补偿专项资金（以下简称“风险补偿专项资金”）管理工作，特制定本办法。</w:t>
      </w:r>
    </w:p>
    <w:p>
      <w:pPr>
        <w:ind w:firstLine="560" w:firstLineChars="200"/>
        <w:rPr>
          <w:rFonts w:ascii="楷体" w:hAnsi="楷体" w:eastAsia="楷体"/>
          <w:sz w:val="28"/>
          <w:szCs w:val="28"/>
        </w:rPr>
      </w:pPr>
      <w:r>
        <w:rPr>
          <w:rFonts w:hint="eastAsia" w:ascii="楷体" w:hAnsi="楷体" w:eastAsia="楷体"/>
          <w:sz w:val="28"/>
          <w:szCs w:val="28"/>
        </w:rPr>
        <w:t>【编制说明】本办法制定目的。</w:t>
      </w:r>
    </w:p>
    <w:p>
      <w:pPr>
        <w:ind w:firstLine="640" w:firstLineChars="200"/>
        <w:rPr>
          <w:rFonts w:ascii="仿宋_GB2312" w:eastAsia="仿宋_GB2312"/>
          <w:color w:val="FF0000"/>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第二条</w:t>
      </w:r>
      <w:r>
        <w:rPr>
          <w:rFonts w:hint="eastAsia" w:ascii="仿宋_GB2312" w:eastAsia="仿宋_GB2312"/>
          <w:sz w:val="32"/>
          <w:szCs w:val="32"/>
        </w:rPr>
        <w:t xml:space="preserve">  风险补偿专项资金以“多级联动、政府引导、市场运作、风险共担、循环使用”为运作原则，由各级财政资金共同出资组成，视业务发展需要确定鼓励各级财政出资扩大风险补偿专项资金规模，借助市场力量提高财政扶持资金的使用效率。原佛山市知识产权质押融资风险补偿资金</w:t>
      </w:r>
      <w:r>
        <w:rPr>
          <w:rFonts w:hint="eastAsia" w:ascii="仿宋_GB2312" w:eastAsia="仿宋_GB2312"/>
          <w:sz w:val="32"/>
          <w:szCs w:val="32"/>
          <w:highlight w:val="yellow"/>
          <w:lang w:eastAsia="zh-CN"/>
        </w:rPr>
        <w:t>按规定移交后</w:t>
      </w:r>
      <w:r>
        <w:rPr>
          <w:rFonts w:hint="eastAsia" w:ascii="仿宋_GB2312" w:eastAsia="仿宋_GB2312"/>
          <w:sz w:val="32"/>
          <w:szCs w:val="32"/>
        </w:rPr>
        <w:t>并入本风险补偿专项资金。</w:t>
      </w:r>
    </w:p>
    <w:p>
      <w:pPr>
        <w:spacing w:line="560" w:lineRule="exact"/>
        <w:ind w:firstLine="560" w:firstLineChars="200"/>
        <w:rPr>
          <w:rFonts w:ascii="楷体" w:hAnsi="楷体" w:eastAsia="楷体" w:cs="楷体"/>
          <w:sz w:val="28"/>
          <w:szCs w:val="28"/>
        </w:rPr>
      </w:pPr>
      <w:r>
        <w:rPr>
          <w:rFonts w:hint="eastAsia" w:ascii="楷体" w:hAnsi="楷体" w:eastAsia="楷体" w:cs="楷体"/>
          <w:sz w:val="28"/>
          <w:szCs w:val="28"/>
        </w:rPr>
        <w:t>【编制说明】说明风险补偿专项资金的资金来源，规模不设上限，根据运作情况鼓励各级财政出资，衔接原来佛山市知识产权质押融资风险补偿资金关系。</w:t>
      </w:r>
    </w:p>
    <w:p>
      <w:pPr>
        <w:spacing w:line="560" w:lineRule="exact"/>
        <w:ind w:firstLine="560" w:firstLineChars="200"/>
        <w:rPr>
          <w:rFonts w:ascii="楷体" w:hAnsi="楷体" w:eastAsia="楷体" w:cs="楷体"/>
          <w:sz w:val="28"/>
          <w:szCs w:val="28"/>
        </w:rPr>
      </w:pPr>
    </w:p>
    <w:p>
      <w:pPr>
        <w:ind w:firstLine="643" w:firstLineChars="200"/>
        <w:rPr>
          <w:rFonts w:ascii="仿宋_GB2312" w:eastAsia="仿宋_GB2312"/>
          <w:sz w:val="32"/>
          <w:szCs w:val="32"/>
        </w:rPr>
      </w:pPr>
      <w:r>
        <w:rPr>
          <w:rFonts w:hint="eastAsia" w:ascii="仿宋_GB2312" w:hAnsi="黑体" w:eastAsia="仿宋_GB2312"/>
          <w:b/>
          <w:sz w:val="32"/>
          <w:szCs w:val="32"/>
        </w:rPr>
        <w:t>第三条</w:t>
      </w:r>
      <w:r>
        <w:rPr>
          <w:rFonts w:hint="eastAsia" w:ascii="仿宋_GB2312" w:eastAsia="仿宋_GB2312"/>
          <w:sz w:val="32"/>
          <w:szCs w:val="32"/>
        </w:rPr>
        <w:t xml:space="preserve">  风险补偿专项资金用途包括撬动合作银行和社会资本增加对企业的贷款投放量，代为补偿银行等机构（以下简称“合作机构”）开展企业知识产权质押融资时产生的部分风险损失以及风险补偿专项资金日常可能产生的审计、法律等相关费用。</w:t>
      </w:r>
    </w:p>
    <w:p>
      <w:pPr>
        <w:spacing w:line="560" w:lineRule="exact"/>
        <w:ind w:firstLine="560" w:firstLineChars="200"/>
        <w:rPr>
          <w:rFonts w:ascii="楷体" w:hAnsi="楷体" w:eastAsia="楷体" w:cs="楷体"/>
          <w:sz w:val="28"/>
          <w:szCs w:val="28"/>
        </w:rPr>
      </w:pPr>
      <w:r>
        <w:rPr>
          <w:rFonts w:hint="eastAsia" w:ascii="楷体" w:hAnsi="楷体" w:eastAsia="楷体" w:cs="楷体"/>
          <w:sz w:val="28"/>
          <w:szCs w:val="28"/>
        </w:rPr>
        <w:t>【编制说明】说明资金</w:t>
      </w:r>
      <w:r>
        <w:rPr>
          <w:rFonts w:ascii="楷体" w:hAnsi="楷体" w:eastAsia="楷体" w:cs="楷体"/>
          <w:sz w:val="28"/>
          <w:szCs w:val="28"/>
        </w:rPr>
        <w:t>用途</w:t>
      </w:r>
      <w:r>
        <w:rPr>
          <w:rFonts w:hint="eastAsia" w:ascii="楷体" w:hAnsi="楷体" w:eastAsia="楷体" w:cs="楷体"/>
          <w:sz w:val="28"/>
          <w:szCs w:val="28"/>
        </w:rPr>
        <w:t>。</w:t>
      </w:r>
    </w:p>
    <w:p>
      <w:pPr>
        <w:spacing w:line="560" w:lineRule="exact"/>
        <w:ind w:firstLine="560" w:firstLineChars="200"/>
        <w:rPr>
          <w:rFonts w:ascii="楷体" w:hAnsi="楷体" w:eastAsia="楷体" w:cs="楷体"/>
          <w:sz w:val="28"/>
          <w:szCs w:val="28"/>
        </w:rPr>
      </w:pPr>
    </w:p>
    <w:p>
      <w:pPr>
        <w:ind w:firstLine="643" w:firstLineChars="200"/>
        <w:rPr>
          <w:rFonts w:ascii="仿宋_GB2312" w:eastAsia="仿宋_GB2312"/>
          <w:sz w:val="32"/>
          <w:szCs w:val="32"/>
        </w:rPr>
      </w:pPr>
      <w:r>
        <w:rPr>
          <w:rFonts w:hint="eastAsia" w:ascii="仿宋_GB2312" w:hAnsi="黑体" w:eastAsia="仿宋_GB2312"/>
          <w:b/>
          <w:sz w:val="32"/>
          <w:szCs w:val="32"/>
        </w:rPr>
        <w:t>第四条</w:t>
      </w:r>
      <w:r>
        <w:rPr>
          <w:rFonts w:hint="eastAsia" w:ascii="仿宋_GB2312" w:eastAsia="仿宋_GB2312"/>
          <w:sz w:val="32"/>
          <w:szCs w:val="32"/>
        </w:rPr>
        <w:t xml:space="preserve">  本办法所称的知识产权质押融资，是指采用包括专利、商标和著作权（版权）等知识产权进行质押以获得银行授信资金或其他金融机构资金的融资模式。</w:t>
      </w:r>
    </w:p>
    <w:p>
      <w:pPr>
        <w:spacing w:line="560" w:lineRule="exact"/>
        <w:ind w:firstLine="560" w:firstLineChars="200"/>
        <w:rPr>
          <w:rFonts w:ascii="楷体" w:hAnsi="楷体" w:eastAsia="楷体" w:cs="楷体"/>
          <w:sz w:val="28"/>
          <w:szCs w:val="28"/>
        </w:rPr>
      </w:pPr>
      <w:r>
        <w:rPr>
          <w:rFonts w:hint="eastAsia" w:ascii="楷体" w:hAnsi="楷体" w:eastAsia="楷体" w:cs="楷体"/>
          <w:sz w:val="28"/>
          <w:szCs w:val="28"/>
        </w:rPr>
        <w:t>【编制说明】定义知识产权质押融资。</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资金管理</w:t>
      </w:r>
    </w:p>
    <w:p>
      <w:pPr>
        <w:ind w:firstLine="643" w:firstLineChars="200"/>
        <w:rPr>
          <w:rFonts w:ascii="仿宋_GB2312" w:eastAsia="仿宋_GB2312"/>
          <w:sz w:val="32"/>
          <w:szCs w:val="32"/>
        </w:rPr>
      </w:pPr>
      <w:r>
        <w:rPr>
          <w:rFonts w:hint="eastAsia" w:ascii="仿宋_GB2312" w:hAnsi="黑体" w:eastAsia="仿宋_GB2312"/>
          <w:b/>
          <w:sz w:val="32"/>
          <w:szCs w:val="32"/>
        </w:rPr>
        <w:t>第五条</w:t>
      </w:r>
      <w:r>
        <w:rPr>
          <w:rFonts w:hint="eastAsia" w:ascii="仿宋_GB2312" w:eastAsia="仿宋_GB2312"/>
          <w:sz w:val="32"/>
          <w:szCs w:val="32"/>
        </w:rPr>
        <w:t xml:space="preserve">  风险补偿专项资金工作小组（以下简称“工作小组”）是风险补偿专项资金的牵头机构。工作小组成员由佛山市知识产权局、各区知识产权局以及实际出资部门组成，工作小组的正、副组长由市知识产权局局长、分管副局长担任。原则上每季度应召开一次工作小组会议。工作小组主要职责包括：</w:t>
      </w:r>
    </w:p>
    <w:p>
      <w:pPr>
        <w:ind w:firstLine="640" w:firstLineChars="200"/>
        <w:rPr>
          <w:rFonts w:ascii="仿宋_GB2312" w:eastAsia="仿宋_GB2312"/>
          <w:sz w:val="32"/>
          <w:szCs w:val="32"/>
        </w:rPr>
      </w:pPr>
      <w:r>
        <w:rPr>
          <w:rFonts w:hint="eastAsia" w:ascii="仿宋_GB2312" w:eastAsia="仿宋_GB2312"/>
          <w:sz w:val="32"/>
          <w:szCs w:val="32"/>
        </w:rPr>
        <w:t>（一）制定风险补偿专项资金管理办法；</w:t>
      </w:r>
    </w:p>
    <w:p>
      <w:pPr>
        <w:ind w:firstLine="640" w:firstLineChars="200"/>
        <w:rPr>
          <w:rFonts w:ascii="仿宋_GB2312" w:eastAsia="仿宋_GB2312"/>
          <w:sz w:val="32"/>
          <w:szCs w:val="32"/>
        </w:rPr>
      </w:pPr>
      <w:r>
        <w:rPr>
          <w:rFonts w:hint="eastAsia" w:ascii="仿宋_GB2312" w:eastAsia="仿宋_GB2312"/>
          <w:sz w:val="32"/>
          <w:szCs w:val="32"/>
        </w:rPr>
        <w:t>（二）确定风险补偿专项资金扶持产业方向或支持企业类型、扶持企业名单；</w:t>
      </w:r>
    </w:p>
    <w:p>
      <w:pPr>
        <w:ind w:firstLine="640" w:firstLineChars="200"/>
        <w:rPr>
          <w:rFonts w:ascii="仿宋_GB2312" w:eastAsia="仿宋_GB2312"/>
          <w:sz w:val="32"/>
          <w:szCs w:val="32"/>
        </w:rPr>
      </w:pPr>
      <w:r>
        <w:rPr>
          <w:rFonts w:hint="eastAsia" w:ascii="仿宋_GB2312" w:eastAsia="仿宋_GB2312"/>
          <w:sz w:val="32"/>
          <w:szCs w:val="32"/>
        </w:rPr>
        <w:t>（三）确定合作机构和风险补偿合作协议；</w:t>
      </w:r>
    </w:p>
    <w:p>
      <w:pPr>
        <w:ind w:firstLine="640" w:firstLineChars="200"/>
        <w:rPr>
          <w:rFonts w:ascii="仿宋_GB2312" w:eastAsia="仿宋_GB2312"/>
          <w:sz w:val="32"/>
          <w:szCs w:val="32"/>
        </w:rPr>
      </w:pPr>
      <w:r>
        <w:rPr>
          <w:rFonts w:hint="eastAsia" w:ascii="仿宋_GB2312" w:eastAsia="仿宋_GB2312"/>
          <w:sz w:val="32"/>
          <w:szCs w:val="32"/>
        </w:rPr>
        <w:t>（四）审定风险补偿专项资金的补偿支出和核销；</w:t>
      </w:r>
    </w:p>
    <w:p>
      <w:pPr>
        <w:ind w:firstLine="640" w:firstLineChars="200"/>
        <w:rPr>
          <w:rFonts w:ascii="仿宋_GB2312" w:eastAsia="仿宋_GB2312"/>
          <w:sz w:val="32"/>
          <w:szCs w:val="32"/>
        </w:rPr>
      </w:pPr>
      <w:r>
        <w:rPr>
          <w:rFonts w:hint="eastAsia" w:ascii="仿宋_GB2312" w:eastAsia="仿宋_GB2312"/>
          <w:sz w:val="32"/>
          <w:szCs w:val="32"/>
        </w:rPr>
        <w:t>（五）资金管理事项的调整和决策。</w:t>
      </w:r>
    </w:p>
    <w:p>
      <w:pPr>
        <w:ind w:firstLine="560" w:firstLineChars="200"/>
        <w:rPr>
          <w:rFonts w:ascii="楷体" w:hAnsi="楷体" w:eastAsia="楷体" w:cs="楷体"/>
          <w:sz w:val="28"/>
          <w:szCs w:val="28"/>
        </w:rPr>
      </w:pPr>
      <w:r>
        <w:rPr>
          <w:rFonts w:hint="eastAsia" w:ascii="楷体" w:hAnsi="楷体" w:eastAsia="楷体" w:cs="楷体"/>
          <w:sz w:val="28"/>
          <w:szCs w:val="28"/>
        </w:rPr>
        <w:t>【编制说明】原佛山市知识产权质押融资风险补偿资金已由省市区镇四级知识产权部门共同出资，并入后由市区知识产权局及出资镇街知识产权部共建工作小组，作为风险补偿专项资金牵头机构，并明确牵头机构职责。</w:t>
      </w:r>
    </w:p>
    <w:p>
      <w:pPr>
        <w:ind w:firstLine="640" w:firstLineChars="200"/>
        <w:rPr>
          <w:rFonts w:ascii="仿宋_GB2312" w:eastAsia="仿宋_GB2312"/>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第六条</w:t>
      </w:r>
      <w:r>
        <w:rPr>
          <w:rFonts w:hint="eastAsia" w:ascii="仿宋_GB2312" w:eastAsia="仿宋_GB2312"/>
          <w:sz w:val="32"/>
          <w:szCs w:val="32"/>
        </w:rPr>
        <w:t xml:space="preserve">  工作小组办公室设在市知识产权局，办公室主任由市知识产权局分管副局长兼任。主要职责包括：</w:t>
      </w:r>
    </w:p>
    <w:p>
      <w:pPr>
        <w:ind w:firstLine="640" w:firstLineChars="200"/>
        <w:rPr>
          <w:rFonts w:ascii="仿宋_GB2312" w:eastAsia="仿宋_GB2312"/>
          <w:sz w:val="32"/>
          <w:szCs w:val="32"/>
        </w:rPr>
      </w:pPr>
      <w:r>
        <w:rPr>
          <w:rFonts w:hint="eastAsia" w:ascii="仿宋_GB2312" w:eastAsia="仿宋_GB2312"/>
          <w:sz w:val="32"/>
          <w:szCs w:val="32"/>
        </w:rPr>
        <w:t>（一）牵头开展产业调研，审查合作方案；</w:t>
      </w:r>
    </w:p>
    <w:p>
      <w:pPr>
        <w:ind w:firstLine="640" w:firstLineChars="200"/>
        <w:rPr>
          <w:rFonts w:ascii="仿宋_GB2312" w:eastAsia="仿宋_GB2312"/>
          <w:sz w:val="32"/>
          <w:szCs w:val="32"/>
        </w:rPr>
      </w:pPr>
      <w:r>
        <w:rPr>
          <w:rFonts w:hint="eastAsia" w:ascii="仿宋_GB2312" w:eastAsia="仿宋_GB2312"/>
          <w:sz w:val="32"/>
          <w:szCs w:val="32"/>
        </w:rPr>
        <w:t>（二）指导各区开展引导企业知识产权质押融资工作；</w:t>
      </w:r>
    </w:p>
    <w:p>
      <w:pPr>
        <w:ind w:firstLine="640" w:firstLineChars="200"/>
        <w:rPr>
          <w:rFonts w:ascii="仿宋_GB2312" w:eastAsia="仿宋_GB2312"/>
          <w:sz w:val="32"/>
          <w:szCs w:val="32"/>
        </w:rPr>
      </w:pPr>
      <w:r>
        <w:rPr>
          <w:rFonts w:hint="eastAsia" w:ascii="仿宋_GB2312" w:eastAsia="仿宋_GB2312"/>
          <w:sz w:val="32"/>
          <w:szCs w:val="32"/>
        </w:rPr>
        <w:t>（三）监督资金管理人管理工作；</w:t>
      </w:r>
    </w:p>
    <w:p>
      <w:pPr>
        <w:ind w:firstLine="640" w:firstLineChars="200"/>
        <w:rPr>
          <w:rFonts w:ascii="仿宋_GB2312" w:eastAsia="仿宋_GB2312"/>
          <w:sz w:val="32"/>
          <w:szCs w:val="32"/>
        </w:rPr>
      </w:pPr>
      <w:r>
        <w:rPr>
          <w:rFonts w:hint="eastAsia" w:ascii="仿宋_GB2312" w:eastAsia="仿宋_GB2312"/>
          <w:sz w:val="32"/>
          <w:szCs w:val="32"/>
        </w:rPr>
        <w:t>（四）审议资金管理人提交的资金使用情况报告；</w:t>
      </w:r>
    </w:p>
    <w:p>
      <w:pPr>
        <w:ind w:firstLine="640" w:firstLineChars="200"/>
        <w:rPr>
          <w:rFonts w:ascii="仿宋_GB2312" w:eastAsia="仿宋_GB2312"/>
          <w:sz w:val="32"/>
          <w:szCs w:val="32"/>
        </w:rPr>
      </w:pPr>
      <w:r>
        <w:rPr>
          <w:rFonts w:hint="eastAsia" w:ascii="仿宋_GB2312" w:eastAsia="仿宋_GB2312"/>
          <w:sz w:val="32"/>
          <w:szCs w:val="32"/>
        </w:rPr>
        <w:t>（五）组织召开工作小组会议。</w:t>
      </w:r>
    </w:p>
    <w:p>
      <w:pPr>
        <w:ind w:firstLine="560" w:firstLineChars="200"/>
        <w:rPr>
          <w:rFonts w:ascii="楷体" w:hAnsi="楷体" w:eastAsia="楷体" w:cs="楷体"/>
          <w:sz w:val="28"/>
          <w:szCs w:val="28"/>
        </w:rPr>
      </w:pPr>
      <w:r>
        <w:rPr>
          <w:rFonts w:hint="eastAsia" w:ascii="楷体" w:hAnsi="楷体" w:eastAsia="楷体" w:cs="楷体"/>
          <w:sz w:val="28"/>
          <w:szCs w:val="28"/>
        </w:rPr>
        <w:t>【编制说明】明确工作小组办公室设在市知识产权局，由其负责衔接并监督资金管理人工作。</w:t>
      </w:r>
    </w:p>
    <w:p>
      <w:pPr>
        <w:ind w:firstLine="640" w:firstLineChars="200"/>
        <w:rPr>
          <w:rFonts w:ascii="仿宋_GB2312" w:eastAsia="仿宋_GB2312"/>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highlight w:val="yellow"/>
        </w:rPr>
        <w:t>第七条</w:t>
      </w:r>
      <w:r>
        <w:rPr>
          <w:rFonts w:hint="eastAsia" w:ascii="仿宋_GB2312" w:eastAsia="仿宋_GB2312"/>
          <w:sz w:val="32"/>
          <w:szCs w:val="32"/>
          <w:highlight w:val="yellow"/>
        </w:rPr>
        <w:t xml:space="preserve"> </w:t>
      </w:r>
      <w:r>
        <w:rPr>
          <w:rFonts w:hint="eastAsia" w:ascii="仿宋_GB2312" w:eastAsia="仿宋_GB2312"/>
          <w:sz w:val="32"/>
          <w:szCs w:val="32"/>
        </w:rPr>
        <w:t xml:space="preserve"> 风险补偿专项资金</w:t>
      </w:r>
      <w:r>
        <w:rPr>
          <w:rFonts w:hint="eastAsia" w:ascii="仿宋_GB2312" w:hAnsi="微软雅黑" w:eastAsia="仿宋_GB2312"/>
          <w:color w:val="auto"/>
          <w:sz w:val="32"/>
          <w:szCs w:val="32"/>
          <w:highlight w:val="none"/>
        </w:rPr>
        <w:t>委托具备条件的社会机构负责日常管理</w:t>
      </w:r>
      <w:r>
        <w:rPr>
          <w:rFonts w:hint="eastAsia" w:ascii="仿宋_GB2312" w:hAnsi="微软雅黑" w:eastAsia="仿宋_GB2312"/>
          <w:color w:val="auto"/>
          <w:sz w:val="32"/>
          <w:szCs w:val="32"/>
          <w:highlight w:val="none"/>
          <w:lang w:eastAsia="zh-CN"/>
        </w:rPr>
        <w:t>运作</w:t>
      </w:r>
      <w:r>
        <w:rPr>
          <w:rFonts w:hint="eastAsia" w:ascii="仿宋_GB2312" w:hAnsi="微软雅黑" w:eastAsia="仿宋_GB2312"/>
          <w:color w:val="auto"/>
          <w:sz w:val="32"/>
          <w:szCs w:val="32"/>
          <w:highlight w:val="none"/>
        </w:rPr>
        <w:t>。由市</w:t>
      </w:r>
      <w:r>
        <w:rPr>
          <w:rFonts w:hint="eastAsia" w:ascii="仿宋_GB2312" w:hAnsi="微软雅黑" w:eastAsia="仿宋_GB2312"/>
          <w:color w:val="auto"/>
          <w:sz w:val="32"/>
          <w:szCs w:val="32"/>
          <w:highlight w:val="none"/>
          <w:lang w:eastAsia="zh-CN"/>
        </w:rPr>
        <w:t>知识产权局</w:t>
      </w:r>
      <w:r>
        <w:rPr>
          <w:rFonts w:hint="eastAsia" w:ascii="仿宋_GB2312" w:eastAsia="仿宋_GB2312"/>
          <w:color w:val="auto"/>
          <w:sz w:val="32"/>
          <w:szCs w:val="32"/>
          <w:highlight w:val="none"/>
        </w:rPr>
        <w:t>通过购买服务的方式选定1家</w:t>
      </w:r>
      <w:r>
        <w:rPr>
          <w:rFonts w:hint="eastAsia" w:ascii="仿宋_GB2312" w:hAnsi="微软雅黑" w:eastAsia="仿宋_GB2312"/>
          <w:color w:val="auto"/>
          <w:sz w:val="32"/>
          <w:szCs w:val="32"/>
          <w:highlight w:val="none"/>
        </w:rPr>
        <w:t>受托管理</w:t>
      </w:r>
      <w:r>
        <w:rPr>
          <w:rFonts w:ascii="仿宋_GB2312" w:hAnsi="微软雅黑" w:eastAsia="仿宋_GB2312"/>
          <w:color w:val="auto"/>
          <w:sz w:val="32"/>
          <w:szCs w:val="32"/>
          <w:highlight w:val="none"/>
        </w:rPr>
        <w:t>机构</w:t>
      </w:r>
      <w:r>
        <w:rPr>
          <w:rFonts w:ascii="仿宋_GB2312" w:eastAsia="仿宋_GB2312"/>
          <w:color w:val="auto"/>
          <w:sz w:val="32"/>
          <w:szCs w:val="32"/>
          <w:highlight w:val="none"/>
        </w:rPr>
        <w:t>对</w:t>
      </w:r>
      <w:r>
        <w:rPr>
          <w:rFonts w:hint="eastAsia" w:ascii="仿宋_GB2312" w:eastAsia="仿宋_GB2312"/>
          <w:sz w:val="32"/>
          <w:szCs w:val="32"/>
        </w:rPr>
        <w:t>风险补偿专项资金</w:t>
      </w:r>
      <w:r>
        <w:rPr>
          <w:rFonts w:ascii="仿宋_GB2312" w:eastAsia="仿宋_GB2312"/>
          <w:color w:val="auto"/>
          <w:sz w:val="32"/>
          <w:szCs w:val="32"/>
          <w:highlight w:val="none"/>
        </w:rPr>
        <w:t>作</w:t>
      </w:r>
      <w:r>
        <w:rPr>
          <w:rFonts w:hint="eastAsia" w:ascii="仿宋_GB2312" w:eastAsia="仿宋_GB2312"/>
          <w:color w:val="auto"/>
          <w:sz w:val="32"/>
          <w:szCs w:val="32"/>
          <w:highlight w:val="none"/>
        </w:rPr>
        <w:t>统一管理，</w:t>
      </w:r>
      <w:r>
        <w:rPr>
          <w:rFonts w:hint="eastAsia" w:ascii="仿宋_GB2312" w:hAnsi="微软雅黑" w:eastAsia="仿宋_GB2312"/>
          <w:color w:val="auto"/>
          <w:sz w:val="32"/>
          <w:szCs w:val="32"/>
          <w:highlight w:val="none"/>
        </w:rPr>
        <w:t>与受托管理</w:t>
      </w:r>
      <w:r>
        <w:rPr>
          <w:rFonts w:ascii="仿宋_GB2312" w:hAnsi="微软雅黑" w:eastAsia="仿宋_GB2312"/>
          <w:color w:val="auto"/>
          <w:sz w:val="32"/>
          <w:szCs w:val="32"/>
          <w:highlight w:val="none"/>
        </w:rPr>
        <w:t>机构</w:t>
      </w:r>
      <w:r>
        <w:rPr>
          <w:rFonts w:hint="eastAsia" w:ascii="仿宋_GB2312" w:hAnsi="微软雅黑" w:eastAsia="仿宋_GB2312"/>
          <w:color w:val="auto"/>
          <w:sz w:val="32"/>
          <w:szCs w:val="32"/>
          <w:highlight w:val="none"/>
        </w:rPr>
        <w:t>签订委托管理协议，并进行指导、监督和组织评价。</w:t>
      </w:r>
      <w:r>
        <w:rPr>
          <w:rFonts w:hint="eastAsia" w:ascii="仿宋_GB2312" w:hAnsi="微软雅黑" w:eastAsia="仿宋_GB2312"/>
          <w:color w:val="auto"/>
          <w:sz w:val="32"/>
          <w:szCs w:val="32"/>
          <w:highlight w:val="none"/>
          <w:lang w:eastAsia="zh-CN"/>
        </w:rPr>
        <w:t>受托管理机构（以下简称“资金管理人”）</w:t>
      </w:r>
      <w:r>
        <w:rPr>
          <w:rFonts w:hint="eastAsia" w:ascii="仿宋_GB2312" w:eastAsia="仿宋_GB2312"/>
          <w:sz w:val="32"/>
          <w:szCs w:val="32"/>
        </w:rPr>
        <w:t>主要职责包括：</w:t>
      </w:r>
    </w:p>
    <w:p>
      <w:pPr>
        <w:ind w:firstLine="640" w:firstLineChars="200"/>
        <w:rPr>
          <w:rFonts w:ascii="仿宋_GB2312" w:eastAsia="仿宋_GB2312"/>
          <w:sz w:val="32"/>
          <w:szCs w:val="32"/>
        </w:rPr>
      </w:pPr>
      <w:r>
        <w:rPr>
          <w:rFonts w:hint="eastAsia" w:ascii="仿宋_GB2312" w:eastAsia="仿宋_GB2312"/>
          <w:sz w:val="32"/>
          <w:szCs w:val="32"/>
        </w:rPr>
        <w:t>（一）负责风险补偿专项资金的日常运作，保证资金的安全性和使用效率；</w:t>
      </w:r>
    </w:p>
    <w:p>
      <w:pPr>
        <w:ind w:firstLine="640" w:firstLineChars="200"/>
        <w:rPr>
          <w:rFonts w:ascii="仿宋_GB2312" w:eastAsia="仿宋_GB2312"/>
          <w:sz w:val="32"/>
          <w:szCs w:val="32"/>
        </w:rPr>
      </w:pPr>
      <w:r>
        <w:rPr>
          <w:rFonts w:hint="eastAsia" w:ascii="仿宋_GB2312" w:eastAsia="仿宋_GB2312"/>
          <w:sz w:val="32"/>
          <w:szCs w:val="32"/>
        </w:rPr>
        <w:t>（二）介绍引入适当的合作机构，并负责对合作机构进行考核、评价和调整；</w:t>
      </w:r>
    </w:p>
    <w:p>
      <w:pPr>
        <w:ind w:firstLine="640" w:firstLineChars="200"/>
        <w:rPr>
          <w:rFonts w:ascii="仿宋_GB2312" w:eastAsia="仿宋_GB2312"/>
          <w:sz w:val="32"/>
          <w:szCs w:val="32"/>
        </w:rPr>
      </w:pPr>
      <w:r>
        <w:rPr>
          <w:rFonts w:hint="eastAsia" w:ascii="仿宋_GB2312" w:eastAsia="仿宋_GB2312"/>
          <w:sz w:val="32"/>
          <w:szCs w:val="32"/>
        </w:rPr>
        <w:t>（三）落实贷后跟踪管理及信息反馈；</w:t>
      </w:r>
    </w:p>
    <w:p>
      <w:pPr>
        <w:ind w:firstLine="640" w:firstLineChars="200"/>
        <w:rPr>
          <w:rFonts w:ascii="仿宋_GB2312" w:eastAsia="仿宋_GB2312"/>
          <w:sz w:val="32"/>
          <w:szCs w:val="32"/>
        </w:rPr>
      </w:pPr>
      <w:r>
        <w:rPr>
          <w:rFonts w:hint="eastAsia" w:ascii="仿宋_GB2312" w:eastAsia="仿宋_GB2312"/>
          <w:sz w:val="32"/>
          <w:szCs w:val="32"/>
        </w:rPr>
        <w:t>（四）组织专家小组对损失款项进行会审、评估，初步评定风险补偿损失及拨付补偿资金；</w:t>
      </w:r>
    </w:p>
    <w:p>
      <w:pPr>
        <w:ind w:firstLine="640" w:firstLineChars="200"/>
        <w:rPr>
          <w:rFonts w:ascii="仿宋_GB2312" w:eastAsia="仿宋_GB2312"/>
          <w:sz w:val="32"/>
          <w:szCs w:val="32"/>
        </w:rPr>
      </w:pPr>
      <w:r>
        <w:rPr>
          <w:rFonts w:hint="eastAsia" w:ascii="仿宋_GB2312" w:eastAsia="仿宋_GB2312"/>
          <w:sz w:val="32"/>
          <w:szCs w:val="32"/>
        </w:rPr>
        <w:t>（五）按要求向工作小组提交风险补偿专项资金季度运营报告，并协助做好相关财政项目的绩效评价等工作；</w:t>
      </w:r>
    </w:p>
    <w:p>
      <w:pPr>
        <w:ind w:firstLine="640" w:firstLineChars="200"/>
        <w:rPr>
          <w:rFonts w:ascii="仿宋_GB2312" w:eastAsia="仿宋_GB2312"/>
          <w:sz w:val="32"/>
          <w:szCs w:val="32"/>
        </w:rPr>
      </w:pPr>
      <w:r>
        <w:rPr>
          <w:rFonts w:hint="eastAsia" w:ascii="仿宋_GB2312" w:eastAsia="仿宋_GB2312"/>
          <w:sz w:val="32"/>
          <w:szCs w:val="32"/>
        </w:rPr>
        <w:t>（六）起草重大事项决策议案提交工作小组审议。</w:t>
      </w:r>
    </w:p>
    <w:p>
      <w:pPr>
        <w:ind w:firstLine="560" w:firstLineChars="200"/>
        <w:rPr>
          <w:rFonts w:ascii="楷体" w:hAnsi="楷体" w:eastAsia="楷体" w:cs="楷体"/>
          <w:sz w:val="28"/>
          <w:szCs w:val="28"/>
        </w:rPr>
      </w:pPr>
      <w:r>
        <w:rPr>
          <w:rFonts w:hint="eastAsia" w:ascii="楷体" w:hAnsi="楷体" w:eastAsia="楷体" w:cs="楷体"/>
          <w:sz w:val="28"/>
          <w:szCs w:val="28"/>
        </w:rPr>
        <w:t>【编制说明】明确资金管理人职责</w:t>
      </w:r>
      <w:r>
        <w:rPr>
          <w:rFonts w:hint="eastAsia" w:ascii="楷体" w:hAnsi="楷体" w:eastAsia="楷体" w:cs="楷体"/>
          <w:sz w:val="28"/>
          <w:szCs w:val="28"/>
          <w:lang w:eastAsia="zh-CN"/>
        </w:rPr>
        <w:t>。</w:t>
      </w:r>
    </w:p>
    <w:p>
      <w:pPr>
        <w:numPr>
          <w:ilvl w:val="0"/>
          <w:numId w:val="0"/>
        </w:numPr>
        <w:ind w:firstLine="643" w:firstLineChars="200"/>
        <w:rPr>
          <w:rFonts w:hint="eastAsia" w:ascii="仿宋_GB2312" w:eastAsia="仿宋_GB2312"/>
          <w:sz w:val="32"/>
          <w:szCs w:val="32"/>
        </w:rPr>
      </w:pPr>
      <w:r>
        <w:rPr>
          <w:rFonts w:hint="eastAsia" w:ascii="仿宋_GB2312" w:eastAsia="仿宋_GB2312"/>
          <w:b/>
          <w:bCs/>
          <w:sz w:val="32"/>
          <w:szCs w:val="32"/>
          <w:highlight w:val="yellow"/>
          <w:lang w:eastAsia="zh-CN"/>
        </w:rPr>
        <w:t>第八条</w:t>
      </w:r>
      <w:r>
        <w:rPr>
          <w:rFonts w:hint="eastAsia" w:ascii="仿宋_GB2312" w:eastAsia="仿宋_GB2312"/>
          <w:b/>
          <w:bCs/>
          <w:sz w:val="32"/>
          <w:szCs w:val="32"/>
          <w:highlight w:val="yellow"/>
          <w:lang w:val="en-US" w:eastAsia="zh-CN"/>
        </w:rPr>
        <w:t xml:space="preserve"> </w:t>
      </w:r>
      <w:r>
        <w:rPr>
          <w:rFonts w:hint="eastAsia" w:ascii="仿宋_GB2312" w:eastAsia="仿宋_GB2312"/>
          <w:sz w:val="32"/>
          <w:szCs w:val="32"/>
        </w:rPr>
        <w:t>资金管理人</w:t>
      </w:r>
      <w:r>
        <w:rPr>
          <w:rFonts w:hint="eastAsia" w:ascii="仿宋_GB2312" w:eastAsia="仿宋_GB2312"/>
          <w:sz w:val="32"/>
          <w:szCs w:val="32"/>
          <w:lang w:eastAsia="zh-CN"/>
        </w:rPr>
        <w:t>的</w:t>
      </w:r>
      <w:r>
        <w:rPr>
          <w:rFonts w:hint="eastAsia" w:ascii="仿宋_GB2312" w:eastAsia="仿宋_GB2312"/>
          <w:sz w:val="32"/>
          <w:szCs w:val="32"/>
        </w:rPr>
        <w:t>管理服务费由基本服务费和绩效奖励两部分组成</w:t>
      </w:r>
      <w:r>
        <w:rPr>
          <w:rFonts w:hint="eastAsia" w:ascii="仿宋_GB2312" w:hAnsi="微软雅黑" w:eastAsia="仿宋_GB2312"/>
          <w:color w:val="auto"/>
          <w:sz w:val="32"/>
          <w:szCs w:val="32"/>
          <w:highlight w:val="none"/>
        </w:rPr>
        <w:t>。</w:t>
      </w:r>
      <w:r>
        <w:rPr>
          <w:rFonts w:hint="eastAsia" w:ascii="仿宋_GB2312" w:eastAsia="仿宋_GB2312"/>
          <w:sz w:val="32"/>
          <w:szCs w:val="32"/>
        </w:rPr>
        <w:t>基本服务费按风险</w:t>
      </w:r>
      <w:r>
        <w:rPr>
          <w:rFonts w:hint="eastAsia" w:ascii="仿宋_GB2312" w:eastAsia="仿宋_GB2312"/>
          <w:sz w:val="32"/>
          <w:szCs w:val="32"/>
          <w:lang w:eastAsia="zh-CN"/>
        </w:rPr>
        <w:t>补偿专项资金</w:t>
      </w:r>
      <w:r>
        <w:rPr>
          <w:rFonts w:hint="eastAsia" w:ascii="仿宋_GB2312" w:eastAsia="仿宋_GB2312"/>
          <w:sz w:val="32"/>
          <w:szCs w:val="32"/>
        </w:rPr>
        <w:t>池总额以超额累</w:t>
      </w:r>
      <w:r>
        <w:rPr>
          <w:rFonts w:hint="eastAsia" w:ascii="仿宋_GB2312" w:eastAsia="仿宋_GB2312"/>
          <w:sz w:val="32"/>
          <w:szCs w:val="32"/>
          <w:lang w:eastAsia="zh-CN"/>
        </w:rPr>
        <w:t>退</w:t>
      </w:r>
      <w:r>
        <w:rPr>
          <w:rFonts w:hint="eastAsia" w:ascii="仿宋_GB2312" w:eastAsia="仿宋_GB2312"/>
          <w:sz w:val="32"/>
          <w:szCs w:val="32"/>
        </w:rPr>
        <w:t>方式计算，1亿元及以下按照</w:t>
      </w:r>
      <w:r>
        <w:rPr>
          <w:rFonts w:hint="eastAsia" w:ascii="仿宋_GB2312" w:eastAsia="仿宋_GB2312"/>
          <w:sz w:val="32"/>
          <w:szCs w:val="32"/>
          <w:lang w:eastAsia="zh-CN"/>
        </w:rPr>
        <w:t>年费率</w:t>
      </w:r>
      <w:r>
        <w:rPr>
          <w:rFonts w:hint="eastAsia" w:ascii="仿宋_GB2312" w:eastAsia="仿宋_GB2312"/>
          <w:sz w:val="32"/>
          <w:szCs w:val="32"/>
        </w:rPr>
        <w:t>0.5％</w:t>
      </w:r>
      <w:r>
        <w:rPr>
          <w:rFonts w:hint="eastAsia" w:ascii="仿宋_GB2312" w:eastAsia="仿宋_GB2312"/>
          <w:sz w:val="32"/>
          <w:szCs w:val="32"/>
          <w:lang w:eastAsia="zh-CN"/>
        </w:rPr>
        <w:t>计算</w:t>
      </w:r>
      <w:r>
        <w:rPr>
          <w:rFonts w:hint="eastAsia" w:ascii="仿宋_GB2312" w:eastAsia="仿宋_GB2312"/>
          <w:sz w:val="32"/>
          <w:szCs w:val="32"/>
        </w:rPr>
        <w:t>、1亿元—5亿元（含5亿元）按照</w:t>
      </w:r>
      <w:r>
        <w:rPr>
          <w:rFonts w:hint="eastAsia" w:ascii="仿宋_GB2312" w:eastAsia="仿宋_GB2312"/>
          <w:sz w:val="32"/>
          <w:szCs w:val="32"/>
          <w:lang w:eastAsia="zh-CN"/>
        </w:rPr>
        <w:t>年费率</w:t>
      </w:r>
      <w:r>
        <w:rPr>
          <w:rFonts w:hint="eastAsia" w:ascii="仿宋_GB2312" w:eastAsia="仿宋_GB2312"/>
          <w:sz w:val="32"/>
          <w:szCs w:val="32"/>
        </w:rPr>
        <w:t>0.25％</w:t>
      </w:r>
      <w:r>
        <w:rPr>
          <w:rFonts w:hint="eastAsia" w:ascii="仿宋_GB2312" w:eastAsia="仿宋_GB2312"/>
          <w:sz w:val="32"/>
          <w:szCs w:val="32"/>
          <w:lang w:eastAsia="zh-CN"/>
        </w:rPr>
        <w:t>计算</w:t>
      </w:r>
      <w:r>
        <w:rPr>
          <w:rFonts w:hint="eastAsia" w:ascii="仿宋_GB2312" w:eastAsia="仿宋_GB2312"/>
          <w:sz w:val="32"/>
          <w:szCs w:val="32"/>
        </w:rPr>
        <w:t>、5亿元以上按照</w:t>
      </w:r>
      <w:r>
        <w:rPr>
          <w:rFonts w:hint="eastAsia" w:ascii="仿宋_GB2312" w:eastAsia="仿宋_GB2312"/>
          <w:sz w:val="32"/>
          <w:szCs w:val="32"/>
          <w:lang w:eastAsia="zh-CN"/>
        </w:rPr>
        <w:t>年费率</w:t>
      </w:r>
      <w:r>
        <w:rPr>
          <w:rFonts w:hint="eastAsia" w:ascii="仿宋_GB2312" w:eastAsia="仿宋_GB2312"/>
          <w:sz w:val="32"/>
          <w:szCs w:val="32"/>
        </w:rPr>
        <w:t>0.1％</w:t>
      </w:r>
      <w:r>
        <w:rPr>
          <w:rFonts w:hint="eastAsia" w:ascii="仿宋_GB2312" w:eastAsia="仿宋_GB2312"/>
          <w:sz w:val="32"/>
          <w:szCs w:val="32"/>
          <w:lang w:eastAsia="zh-CN"/>
        </w:rPr>
        <w:t>计算</w:t>
      </w:r>
      <w:r>
        <w:rPr>
          <w:rFonts w:hint="eastAsia" w:ascii="仿宋_GB2312" w:eastAsia="仿宋_GB2312"/>
          <w:sz w:val="32"/>
          <w:szCs w:val="32"/>
        </w:rPr>
        <w:t>。绩效奖励按照当季度企业新增申请支持融资备案总额的0.25％计算。</w:t>
      </w:r>
      <w:r>
        <w:rPr>
          <w:rFonts w:hint="eastAsia" w:ascii="仿宋_GB2312" w:eastAsia="仿宋_GB2312"/>
          <w:sz w:val="32"/>
          <w:szCs w:val="32"/>
          <w:lang w:eastAsia="zh-CN"/>
        </w:rPr>
        <w:t>管理服务费按季度从</w:t>
      </w:r>
      <w:r>
        <w:rPr>
          <w:rFonts w:hint="eastAsia" w:ascii="仿宋_GB2312" w:eastAsia="仿宋_GB2312"/>
          <w:sz w:val="32"/>
          <w:szCs w:val="32"/>
        </w:rPr>
        <w:t>风险</w:t>
      </w:r>
      <w:r>
        <w:rPr>
          <w:rFonts w:hint="eastAsia" w:ascii="仿宋_GB2312" w:eastAsia="仿宋_GB2312"/>
          <w:sz w:val="32"/>
          <w:szCs w:val="32"/>
          <w:lang w:eastAsia="zh-CN"/>
        </w:rPr>
        <w:t>补偿专项资金</w:t>
      </w:r>
      <w:r>
        <w:rPr>
          <w:rFonts w:hint="eastAsia" w:ascii="仿宋_GB2312" w:eastAsia="仿宋_GB2312"/>
          <w:sz w:val="32"/>
          <w:szCs w:val="32"/>
        </w:rPr>
        <w:t>池</w:t>
      </w:r>
      <w:r>
        <w:rPr>
          <w:rFonts w:hint="eastAsia" w:ascii="仿宋_GB2312" w:eastAsia="仿宋_GB2312"/>
          <w:sz w:val="32"/>
          <w:szCs w:val="32"/>
          <w:lang w:eastAsia="zh-CN"/>
        </w:rPr>
        <w:t>列支。</w:t>
      </w:r>
    </w:p>
    <w:p>
      <w:pPr>
        <w:numPr>
          <w:ilvl w:val="-1"/>
          <w:numId w:val="0"/>
        </w:numPr>
        <w:ind w:firstLine="560" w:firstLineChars="200"/>
        <w:rPr>
          <w:rFonts w:hint="eastAsia" w:ascii="仿宋_GB2312" w:eastAsia="仿宋_GB2312"/>
          <w:sz w:val="32"/>
          <w:szCs w:val="32"/>
        </w:rPr>
      </w:pPr>
      <w:r>
        <w:rPr>
          <w:rFonts w:hint="eastAsia" w:ascii="楷体" w:hAnsi="楷体" w:eastAsia="楷体" w:cs="楷体"/>
          <w:sz w:val="28"/>
          <w:szCs w:val="28"/>
        </w:rPr>
        <w:t>【编制说明】明确计提</w:t>
      </w:r>
      <w:r>
        <w:rPr>
          <w:rFonts w:hint="eastAsia" w:ascii="楷体" w:hAnsi="楷体" w:eastAsia="楷体" w:cs="楷体"/>
          <w:sz w:val="28"/>
          <w:szCs w:val="28"/>
          <w:lang w:eastAsia="zh-CN"/>
        </w:rPr>
        <w:t>及支出</w:t>
      </w:r>
      <w:r>
        <w:rPr>
          <w:rFonts w:hint="eastAsia" w:ascii="楷体" w:hAnsi="楷体" w:eastAsia="楷体" w:cs="楷体"/>
          <w:sz w:val="28"/>
          <w:szCs w:val="28"/>
        </w:rPr>
        <w:t>管理</w:t>
      </w:r>
      <w:r>
        <w:rPr>
          <w:rFonts w:hint="eastAsia" w:ascii="楷体" w:hAnsi="楷体" w:eastAsia="楷体" w:cs="楷体"/>
          <w:sz w:val="28"/>
          <w:szCs w:val="28"/>
          <w:lang w:eastAsia="zh-CN"/>
        </w:rPr>
        <w:t>服务</w:t>
      </w:r>
      <w:r>
        <w:rPr>
          <w:rFonts w:hint="eastAsia" w:ascii="楷体" w:hAnsi="楷体" w:eastAsia="楷体" w:cs="楷体"/>
          <w:sz w:val="28"/>
          <w:szCs w:val="28"/>
        </w:rPr>
        <w:t>费</w:t>
      </w:r>
      <w:r>
        <w:rPr>
          <w:rFonts w:ascii="楷体" w:hAnsi="楷体" w:eastAsia="楷体" w:cs="楷体"/>
          <w:sz w:val="28"/>
          <w:szCs w:val="28"/>
        </w:rPr>
        <w:t>方式</w:t>
      </w:r>
      <w:r>
        <w:rPr>
          <w:rFonts w:hint="eastAsia" w:ascii="楷体" w:hAnsi="楷体" w:eastAsia="楷体" w:cs="楷体"/>
          <w:sz w:val="28"/>
          <w:szCs w:val="28"/>
        </w:rPr>
        <w:t>。</w:t>
      </w:r>
    </w:p>
    <w:p>
      <w:pPr>
        <w:numPr>
          <w:ilvl w:val="-1"/>
          <w:numId w:val="0"/>
        </w:numPr>
        <w:ind w:firstLine="643" w:firstLineChars="200"/>
        <w:rPr>
          <w:rFonts w:hint="eastAsia" w:ascii="仿宋_GB2312" w:hAnsi="微软雅黑" w:eastAsia="仿宋_GB2312"/>
          <w:color w:val="auto"/>
          <w:sz w:val="32"/>
          <w:szCs w:val="32"/>
          <w:highlight w:val="none"/>
        </w:rPr>
      </w:pPr>
      <w:r>
        <w:rPr>
          <w:rFonts w:hint="eastAsia" w:ascii="仿宋_GB2312" w:eastAsia="仿宋_GB2312"/>
          <w:b/>
          <w:bCs/>
          <w:sz w:val="32"/>
          <w:szCs w:val="32"/>
          <w:highlight w:val="yellow"/>
          <w:lang w:eastAsia="zh-CN"/>
        </w:rPr>
        <w:t>第九条</w:t>
      </w:r>
      <w:r>
        <w:rPr>
          <w:rFonts w:hint="eastAsia" w:ascii="仿宋_GB2312" w:eastAsia="仿宋_GB2312"/>
          <w:sz w:val="32"/>
          <w:szCs w:val="32"/>
          <w:highlight w:val="yellow"/>
          <w:lang w:val="en-US" w:eastAsia="zh-CN"/>
        </w:rPr>
        <w:t xml:space="preserve"> </w:t>
      </w:r>
      <w:r>
        <w:rPr>
          <w:rFonts w:hint="eastAsia" w:ascii="仿宋_GB2312" w:eastAsia="仿宋_GB2312"/>
          <w:sz w:val="32"/>
          <w:szCs w:val="32"/>
        </w:rPr>
        <w:t>风险补偿专项资金</w:t>
      </w:r>
      <w:r>
        <w:rPr>
          <w:rFonts w:hint="eastAsia" w:ascii="仿宋_GB2312" w:hAnsi="微软雅黑" w:eastAsia="仿宋_GB2312"/>
          <w:color w:val="auto"/>
          <w:sz w:val="32"/>
          <w:szCs w:val="32"/>
          <w:highlight w:val="none"/>
        </w:rPr>
        <w:t>池产生的</w:t>
      </w:r>
      <w:r>
        <w:rPr>
          <w:rFonts w:ascii="仿宋_GB2312" w:hAnsi="微软雅黑" w:eastAsia="仿宋_GB2312"/>
          <w:color w:val="auto"/>
          <w:sz w:val="32"/>
          <w:szCs w:val="32"/>
          <w:highlight w:val="none"/>
        </w:rPr>
        <w:t>利息</w:t>
      </w:r>
      <w:r>
        <w:rPr>
          <w:rFonts w:hint="eastAsia" w:ascii="仿宋_GB2312" w:hAnsi="微软雅黑" w:eastAsia="仿宋_GB2312"/>
          <w:color w:val="auto"/>
          <w:sz w:val="32"/>
          <w:szCs w:val="32"/>
          <w:highlight w:val="none"/>
        </w:rPr>
        <w:t>滚存计入</w:t>
      </w:r>
      <w:r>
        <w:rPr>
          <w:rFonts w:hint="eastAsia" w:ascii="仿宋_GB2312" w:eastAsia="仿宋_GB2312"/>
          <w:sz w:val="32"/>
          <w:szCs w:val="32"/>
        </w:rPr>
        <w:t>风险补偿专项资金</w:t>
      </w:r>
      <w:r>
        <w:rPr>
          <w:rFonts w:hint="eastAsia" w:ascii="仿宋_GB2312" w:hAnsi="微软雅黑" w:eastAsia="仿宋_GB2312"/>
          <w:color w:val="auto"/>
          <w:sz w:val="32"/>
          <w:szCs w:val="32"/>
          <w:highlight w:val="none"/>
          <w:lang w:eastAsia="zh-CN"/>
        </w:rPr>
        <w:t>账</w:t>
      </w:r>
      <w:r>
        <w:rPr>
          <w:rFonts w:hint="eastAsia" w:ascii="仿宋_GB2312" w:hAnsi="微软雅黑" w:eastAsia="仿宋_GB2312"/>
          <w:color w:val="auto"/>
          <w:sz w:val="32"/>
          <w:szCs w:val="32"/>
          <w:highlight w:val="none"/>
        </w:rPr>
        <w:t>户</w:t>
      </w:r>
      <w:r>
        <w:rPr>
          <w:rFonts w:ascii="仿宋_GB2312" w:hAnsi="微软雅黑" w:eastAsia="仿宋_GB2312"/>
          <w:color w:val="auto"/>
          <w:sz w:val="32"/>
          <w:szCs w:val="32"/>
          <w:highlight w:val="none"/>
        </w:rPr>
        <w:t>，实行</w:t>
      </w:r>
      <w:r>
        <w:rPr>
          <w:rFonts w:hint="eastAsia" w:ascii="仿宋_GB2312" w:hAnsi="微软雅黑" w:eastAsia="仿宋_GB2312"/>
          <w:color w:val="auto"/>
          <w:sz w:val="32"/>
          <w:szCs w:val="32"/>
          <w:highlight w:val="none"/>
        </w:rPr>
        <w:t>专款专用。</w:t>
      </w:r>
    </w:p>
    <w:p>
      <w:pPr>
        <w:keepNext w:val="0"/>
        <w:keepLines w:val="0"/>
        <w:pageBreakBefore w:val="0"/>
        <w:widowControl/>
        <w:kinsoku/>
        <w:wordWrap/>
        <w:overflowPunct/>
        <w:topLinePunct w:val="0"/>
        <w:autoSpaceDE/>
        <w:autoSpaceDN/>
        <w:bidi w:val="0"/>
        <w:spacing w:line="560" w:lineRule="exact"/>
        <w:ind w:left="0" w:leftChars="0" w:firstLine="560" w:firstLineChars="200"/>
        <w:textAlignment w:val="auto"/>
        <w:rPr>
          <w:rFonts w:hint="eastAsia" w:ascii="楷体" w:hAnsi="楷体" w:eastAsia="楷体"/>
          <w:color w:val="auto"/>
          <w:sz w:val="28"/>
          <w:szCs w:val="28"/>
          <w:highlight w:val="none"/>
        </w:rPr>
      </w:pPr>
      <w:r>
        <w:rPr>
          <w:rFonts w:hint="eastAsia" w:ascii="楷体" w:hAnsi="楷体" w:eastAsia="楷体"/>
          <w:color w:val="auto"/>
          <w:sz w:val="28"/>
          <w:szCs w:val="28"/>
          <w:highlight w:val="none"/>
        </w:rPr>
        <w:t>【编制说明】风险补偿专项资金池产生</w:t>
      </w:r>
      <w:r>
        <w:rPr>
          <w:rFonts w:ascii="楷体" w:hAnsi="楷体" w:eastAsia="楷体"/>
          <w:color w:val="auto"/>
          <w:sz w:val="28"/>
          <w:szCs w:val="28"/>
          <w:highlight w:val="none"/>
        </w:rPr>
        <w:t>的</w:t>
      </w:r>
      <w:r>
        <w:rPr>
          <w:rFonts w:hint="eastAsia" w:ascii="楷体" w:hAnsi="楷体" w:eastAsia="楷体"/>
          <w:color w:val="auto"/>
          <w:sz w:val="28"/>
          <w:szCs w:val="28"/>
          <w:highlight w:val="none"/>
        </w:rPr>
        <w:t>利息所有权</w:t>
      </w:r>
      <w:r>
        <w:rPr>
          <w:rFonts w:ascii="楷体" w:hAnsi="楷体" w:eastAsia="楷体"/>
          <w:color w:val="auto"/>
          <w:sz w:val="28"/>
          <w:szCs w:val="28"/>
          <w:highlight w:val="none"/>
        </w:rPr>
        <w:t>和用途进行</w:t>
      </w:r>
      <w:r>
        <w:rPr>
          <w:rFonts w:hint="eastAsia" w:ascii="楷体" w:hAnsi="楷体" w:eastAsia="楷体"/>
          <w:color w:val="auto"/>
          <w:sz w:val="28"/>
          <w:szCs w:val="28"/>
          <w:highlight w:val="none"/>
        </w:rPr>
        <w:t>说明</w:t>
      </w:r>
    </w:p>
    <w:p>
      <w:pPr>
        <w:numPr>
          <w:ilvl w:val="-1"/>
          <w:numId w:val="0"/>
        </w:numPr>
        <w:ind w:firstLine="640" w:firstLineChars="200"/>
        <w:rPr>
          <w:rFonts w:hint="eastAsia" w:ascii="仿宋_GB2312" w:hAnsi="微软雅黑" w:eastAsia="仿宋_GB2312"/>
          <w:color w:val="auto"/>
          <w:sz w:val="32"/>
          <w:szCs w:val="32"/>
          <w:highlight w:val="none"/>
        </w:rPr>
      </w:pPr>
    </w:p>
    <w:p>
      <w:pPr>
        <w:jc w:val="center"/>
        <w:rPr>
          <w:rFonts w:ascii="黑体" w:hAnsi="黑体" w:eastAsia="黑体"/>
          <w:sz w:val="32"/>
          <w:szCs w:val="32"/>
        </w:rPr>
      </w:pPr>
      <w:r>
        <w:rPr>
          <w:rFonts w:hint="eastAsia" w:ascii="黑体" w:hAnsi="黑体" w:eastAsia="黑体"/>
          <w:sz w:val="32"/>
          <w:szCs w:val="32"/>
        </w:rPr>
        <w:t>第三章  扶持对象</w:t>
      </w:r>
    </w:p>
    <w:p>
      <w:pPr>
        <w:ind w:firstLine="643" w:firstLineChars="200"/>
        <w:rPr>
          <w:rFonts w:ascii="仿宋_GB2312"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十</w:t>
      </w:r>
      <w:r>
        <w:rPr>
          <w:rFonts w:hint="eastAsia" w:ascii="仿宋_GB2312" w:hAnsi="黑体" w:eastAsia="仿宋_GB2312"/>
          <w:b/>
          <w:sz w:val="32"/>
          <w:szCs w:val="32"/>
        </w:rPr>
        <w:t>条</w:t>
      </w:r>
      <w:r>
        <w:rPr>
          <w:rFonts w:hint="eastAsia" w:ascii="仿宋_GB2312" w:eastAsia="仿宋_GB2312"/>
          <w:sz w:val="32"/>
          <w:szCs w:val="32"/>
        </w:rPr>
        <w:t xml:space="preserve">  风险补偿专项资金扶持对象为市内企业和已备案知识产权质押融资产品的合作机构。</w:t>
      </w:r>
    </w:p>
    <w:p>
      <w:pPr>
        <w:ind w:firstLine="560" w:firstLineChars="200"/>
        <w:rPr>
          <w:rFonts w:ascii="楷体" w:hAnsi="楷体" w:eastAsia="楷体" w:cs="楷体"/>
          <w:sz w:val="28"/>
          <w:szCs w:val="28"/>
        </w:rPr>
      </w:pPr>
      <w:r>
        <w:rPr>
          <w:rFonts w:hint="eastAsia" w:ascii="楷体" w:hAnsi="楷体" w:eastAsia="楷体" w:cs="楷体"/>
          <w:sz w:val="28"/>
          <w:szCs w:val="28"/>
        </w:rPr>
        <w:t>【编制说明】明确扶持对象包括企业及备案的合作机构。</w:t>
      </w:r>
    </w:p>
    <w:p>
      <w:pPr>
        <w:ind w:firstLine="560" w:firstLineChars="200"/>
        <w:rPr>
          <w:rFonts w:ascii="楷体" w:hAnsi="楷体" w:eastAsia="楷体" w:cs="楷体"/>
          <w:sz w:val="28"/>
          <w:szCs w:val="28"/>
        </w:rPr>
      </w:pPr>
    </w:p>
    <w:p>
      <w:pPr>
        <w:ind w:firstLine="643" w:firstLineChars="200"/>
        <w:rPr>
          <w:rFonts w:ascii="仿宋_GB2312"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十一</w:t>
      </w:r>
      <w:r>
        <w:rPr>
          <w:rFonts w:hint="eastAsia" w:ascii="仿宋_GB2312" w:hAnsi="黑体" w:eastAsia="仿宋_GB2312"/>
          <w:b/>
          <w:sz w:val="32"/>
          <w:szCs w:val="32"/>
        </w:rPr>
        <w:t>条</w:t>
      </w:r>
      <w:r>
        <w:rPr>
          <w:rFonts w:hint="eastAsia" w:ascii="仿宋_GB2312" w:eastAsia="仿宋_GB2312"/>
          <w:sz w:val="32"/>
          <w:szCs w:val="32"/>
        </w:rPr>
        <w:t xml:space="preserve">  风险补偿专项资金扶持的企业要求须在佛山市行政区域内登记注册1年以上，具有独立法人资格，以佛山市为主要纳税地，持续进行研究开发、生产和服务，运用自主知识产权进行质押融资。优先支持以下企业：</w:t>
      </w:r>
    </w:p>
    <w:p>
      <w:pPr>
        <w:ind w:firstLine="640" w:firstLineChars="200"/>
        <w:rPr>
          <w:rFonts w:ascii="仿宋_GB2312" w:eastAsia="仿宋_GB2312"/>
          <w:sz w:val="32"/>
          <w:szCs w:val="32"/>
        </w:rPr>
      </w:pPr>
      <w:r>
        <w:rPr>
          <w:rFonts w:hint="eastAsia" w:ascii="仿宋_GB2312" w:eastAsia="仿宋_GB2312"/>
          <w:sz w:val="32"/>
          <w:szCs w:val="32"/>
        </w:rPr>
        <w:t>（一）获得国家或广东省知识产权示范、优势企业称号的企业；列入佛山市重点知识产权保护名录的企业；</w:t>
      </w:r>
    </w:p>
    <w:p>
      <w:pPr>
        <w:ind w:firstLine="640" w:firstLineChars="200"/>
        <w:rPr>
          <w:rFonts w:hint="eastAsia" w:ascii="仿宋_GB2312" w:eastAsia="仿宋_GB2312"/>
          <w:sz w:val="32"/>
          <w:szCs w:val="32"/>
        </w:rPr>
      </w:pPr>
      <w:r>
        <w:rPr>
          <w:rFonts w:hint="eastAsia" w:ascii="仿宋_GB2312" w:eastAsia="仿宋_GB2312"/>
          <w:sz w:val="32"/>
          <w:szCs w:val="32"/>
        </w:rPr>
        <w:t>（二）近5年内拥有1项（含）以上有效发明专利或3项（含）以上有效实用新型专利或3项（含）以上软件著作权的企业</w:t>
      </w:r>
      <w:r>
        <w:rPr>
          <w:rFonts w:hint="eastAsia" w:ascii="仿宋_GB2312" w:eastAsia="仿宋_GB2312"/>
          <w:sz w:val="32"/>
          <w:szCs w:val="32"/>
          <w:lang w:eastAsia="zh-CN"/>
        </w:rPr>
        <w:t>；</w:t>
      </w:r>
    </w:p>
    <w:p>
      <w:pPr>
        <w:ind w:firstLine="640" w:firstLineChars="200"/>
        <w:rPr>
          <w:rFonts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拥有</w:t>
      </w:r>
      <w:r>
        <w:rPr>
          <w:rFonts w:hint="eastAsia" w:ascii="仿宋_GB2312" w:eastAsia="仿宋_GB2312"/>
          <w:sz w:val="32"/>
          <w:szCs w:val="32"/>
          <w:lang w:eastAsia="zh-CN"/>
        </w:rPr>
        <w:t>行政认定中国</w:t>
      </w:r>
      <w:r>
        <w:rPr>
          <w:rFonts w:hint="eastAsia" w:ascii="仿宋_GB2312" w:eastAsia="仿宋_GB2312"/>
          <w:sz w:val="32"/>
          <w:szCs w:val="32"/>
        </w:rPr>
        <w:t>驰名商标的企业；</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）国家高新技术企业或高新技术企业培育库入库企业；</w:t>
      </w:r>
    </w:p>
    <w:p>
      <w:pPr>
        <w:ind w:firstLine="640" w:firstLineChars="200"/>
        <w:rPr>
          <w:rFonts w:hint="eastAsia" w:ascii="仿宋_GB2312" w:eastAsia="仿宋_GB2312"/>
          <w:sz w:val="32"/>
          <w:szCs w:val="32"/>
        </w:rPr>
      </w:pPr>
      <w:r>
        <w:rPr>
          <w:rFonts w:hint="eastAsia" w:ascii="仿宋_GB2312" w:eastAsia="仿宋_GB2312"/>
          <w:sz w:val="32"/>
          <w:szCs w:val="32"/>
          <w:highlight w:val="yellow"/>
        </w:rPr>
        <w:t>（</w:t>
      </w:r>
      <w:r>
        <w:rPr>
          <w:rFonts w:hint="eastAsia" w:ascii="仿宋_GB2312" w:eastAsia="仿宋_GB2312"/>
          <w:sz w:val="32"/>
          <w:szCs w:val="32"/>
          <w:highlight w:val="yellow"/>
          <w:lang w:eastAsia="zh-CN"/>
        </w:rPr>
        <w:t>五</w:t>
      </w:r>
      <w:r>
        <w:rPr>
          <w:rFonts w:hint="eastAsia" w:ascii="仿宋_GB2312" w:eastAsia="仿宋_GB2312"/>
          <w:sz w:val="32"/>
          <w:szCs w:val="32"/>
          <w:highlight w:val="yellow"/>
        </w:rPr>
        <w:t>）</w:t>
      </w:r>
      <w:r>
        <w:rPr>
          <w:rFonts w:hint="eastAsia" w:ascii="仿宋_GB2312" w:eastAsia="仿宋_GB2312"/>
          <w:sz w:val="32"/>
          <w:szCs w:val="32"/>
        </w:rPr>
        <w:t>全国科技型中小企业信息库入库企业</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）广东股权交易中心挂牌企业；</w:t>
      </w:r>
    </w:p>
    <w:p>
      <w:pPr>
        <w:ind w:firstLine="640" w:firstLineChars="200"/>
        <w:rPr>
          <w:rFonts w:hint="eastAsia" w:ascii="仿宋_GB2312" w:eastAsia="仿宋_GB2312"/>
          <w:sz w:val="32"/>
          <w:szCs w:val="32"/>
        </w:rPr>
      </w:pPr>
      <w:r>
        <w:rPr>
          <w:rFonts w:hint="eastAsia" w:ascii="仿宋_GB2312" w:hAnsi="仿宋_GB2312" w:eastAsia="仿宋_GB2312" w:cs="仿宋_GB2312"/>
          <w:kern w:val="2"/>
          <w:sz w:val="32"/>
          <w:szCs w:val="32"/>
          <w:highlight w:val="yellow"/>
          <w:lang w:val="en-US" w:eastAsia="zh-CN" w:bidi="ar-SA"/>
        </w:rPr>
        <w:t>（七）</w:t>
      </w:r>
      <w:r>
        <w:rPr>
          <w:rFonts w:hint="eastAsia" w:ascii="仿宋_GB2312" w:hAnsi="仿宋_GB2312" w:eastAsia="仿宋_GB2312" w:cs="仿宋_GB2312"/>
          <w:kern w:val="2"/>
          <w:sz w:val="32"/>
          <w:szCs w:val="32"/>
          <w:highlight w:val="none"/>
          <w:lang w:val="en-US" w:eastAsia="zh-CN" w:bidi="ar-SA"/>
        </w:rPr>
        <w:t>获</w:t>
      </w:r>
      <w:r>
        <w:rPr>
          <w:rFonts w:hint="eastAsia" w:ascii="仿宋_GB2312" w:hAnsi="仿宋_GB2312" w:eastAsia="仿宋_GB2312" w:cs="仿宋_GB2312"/>
          <w:kern w:val="2"/>
          <w:sz w:val="32"/>
          <w:szCs w:val="32"/>
          <w:lang w:val="en-US" w:eastAsia="zh-CN" w:bidi="ar-SA"/>
        </w:rPr>
        <w:t>得国家、省、市版权示范单位称号的企业及产品获得国家、省、市最具价值版权产品称号的企业；</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八</w:t>
      </w:r>
      <w:r>
        <w:rPr>
          <w:rFonts w:hint="eastAsia" w:ascii="仿宋_GB2312" w:eastAsia="仿宋_GB2312"/>
          <w:sz w:val="32"/>
          <w:szCs w:val="32"/>
        </w:rPr>
        <w:t>）符合我市产业布局和发展方向的、经济效益较好的、具有中长期发展前景的企业。</w:t>
      </w:r>
    </w:p>
    <w:p>
      <w:pPr>
        <w:ind w:firstLine="560" w:firstLineChars="200"/>
        <w:rPr>
          <w:rFonts w:ascii="楷体" w:hAnsi="楷体" w:eastAsia="楷体" w:cs="楷体"/>
          <w:sz w:val="28"/>
          <w:szCs w:val="28"/>
        </w:rPr>
      </w:pPr>
      <w:r>
        <w:rPr>
          <w:rFonts w:hint="eastAsia" w:ascii="楷体" w:hAnsi="楷体" w:eastAsia="楷体" w:cs="楷体"/>
          <w:sz w:val="28"/>
          <w:szCs w:val="28"/>
        </w:rPr>
        <w:t>【编制说明】扶持企业要求及优先支持企业范围。</w:t>
      </w:r>
    </w:p>
    <w:p>
      <w:pPr>
        <w:ind w:firstLine="560" w:firstLineChars="200"/>
        <w:rPr>
          <w:rFonts w:ascii="楷体" w:hAnsi="楷体" w:eastAsia="楷体" w:cs="楷体"/>
          <w:sz w:val="28"/>
          <w:szCs w:val="28"/>
        </w:rPr>
      </w:pPr>
    </w:p>
    <w:p>
      <w:pPr>
        <w:ind w:firstLine="643" w:firstLineChars="200"/>
        <w:rPr>
          <w:rFonts w:ascii="仿宋_GB2312" w:eastAsia="仿宋_GB2312"/>
          <w:sz w:val="32"/>
          <w:szCs w:val="32"/>
        </w:rPr>
      </w:pPr>
      <w:r>
        <w:rPr>
          <w:rFonts w:hint="eastAsia" w:ascii="仿宋_GB2312" w:hAnsi="黑体" w:eastAsia="仿宋_GB2312"/>
          <w:b/>
          <w:sz w:val="32"/>
          <w:szCs w:val="32"/>
        </w:rPr>
        <w:t>第十</w:t>
      </w:r>
      <w:r>
        <w:rPr>
          <w:rFonts w:hint="eastAsia" w:ascii="仿宋_GB2312" w:hAnsi="黑体" w:eastAsia="仿宋_GB2312"/>
          <w:b/>
          <w:sz w:val="32"/>
          <w:szCs w:val="32"/>
          <w:lang w:eastAsia="zh-CN"/>
        </w:rPr>
        <w:t>二</w:t>
      </w:r>
      <w:r>
        <w:rPr>
          <w:rFonts w:hint="eastAsia" w:ascii="仿宋_GB2312" w:hAnsi="黑体" w:eastAsia="仿宋_GB2312"/>
          <w:b/>
          <w:sz w:val="32"/>
          <w:szCs w:val="32"/>
        </w:rPr>
        <w:t>条</w:t>
      </w:r>
      <w:r>
        <w:rPr>
          <w:rFonts w:hint="eastAsia" w:ascii="仿宋_GB2312" w:eastAsia="仿宋_GB2312"/>
          <w:sz w:val="32"/>
          <w:szCs w:val="32"/>
        </w:rPr>
        <w:t xml:space="preserve">  建立风险补偿专项资金扶持企业库，满足扶持对象范围的企业需入库后方可享受风险补偿扶持。</w:t>
      </w:r>
    </w:p>
    <w:p>
      <w:pPr>
        <w:ind w:firstLine="560" w:firstLineChars="200"/>
        <w:rPr>
          <w:rFonts w:ascii="楷体" w:hAnsi="楷体" w:eastAsia="楷体" w:cs="楷体"/>
          <w:sz w:val="28"/>
          <w:szCs w:val="28"/>
        </w:rPr>
      </w:pPr>
      <w:r>
        <w:rPr>
          <w:rFonts w:hint="eastAsia" w:ascii="楷体" w:hAnsi="楷体" w:eastAsia="楷体" w:cs="楷体"/>
          <w:sz w:val="28"/>
          <w:szCs w:val="28"/>
        </w:rPr>
        <w:t>【编制说明】建立扶持企业库。</w:t>
      </w:r>
    </w:p>
    <w:p>
      <w:pPr>
        <w:ind w:firstLine="640" w:firstLineChars="200"/>
        <w:rPr>
          <w:rFonts w:ascii="仿宋_GB2312" w:eastAsia="仿宋_GB2312"/>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第十</w:t>
      </w:r>
      <w:r>
        <w:rPr>
          <w:rFonts w:hint="eastAsia" w:ascii="仿宋_GB2312" w:hAnsi="黑体" w:eastAsia="仿宋_GB2312"/>
          <w:b/>
          <w:sz w:val="32"/>
          <w:szCs w:val="32"/>
          <w:lang w:eastAsia="zh-CN"/>
        </w:rPr>
        <w:t>三</w:t>
      </w:r>
      <w:r>
        <w:rPr>
          <w:rFonts w:hint="eastAsia" w:ascii="仿宋_GB2312" w:hAnsi="黑体" w:eastAsia="仿宋_GB2312"/>
          <w:b/>
          <w:sz w:val="32"/>
          <w:szCs w:val="32"/>
        </w:rPr>
        <w:t>条</w:t>
      </w:r>
      <w:r>
        <w:rPr>
          <w:rFonts w:hint="eastAsia" w:ascii="仿宋_GB2312" w:eastAsia="仿宋_GB2312"/>
          <w:sz w:val="32"/>
          <w:szCs w:val="32"/>
        </w:rPr>
        <w:t xml:space="preserve">  企业入库采取定期入库和实时入库。定期入库指资金管理人每半年组织一次企业入库申请，企业根据入库申请要求，提交入库申请材料，经资金管理人审核并报工作小组办公室确认后，形成入库企业名单。实时入库指符合入库条件的企业提出融资申请时，同时向资金管理人提交入库申请材料，经资金管理人审查通过后，先行入库获得扶持，资金管理人再向给工作小组办公室报备。</w:t>
      </w:r>
    </w:p>
    <w:p>
      <w:pPr>
        <w:ind w:firstLine="560" w:firstLineChars="200"/>
        <w:rPr>
          <w:rFonts w:ascii="楷体" w:hAnsi="楷体" w:eastAsia="楷体" w:cs="楷体"/>
          <w:sz w:val="28"/>
          <w:szCs w:val="28"/>
        </w:rPr>
      </w:pPr>
      <w:r>
        <w:rPr>
          <w:rFonts w:hint="eastAsia" w:ascii="楷体" w:hAnsi="楷体" w:eastAsia="楷体" w:cs="楷体"/>
          <w:sz w:val="28"/>
          <w:szCs w:val="28"/>
        </w:rPr>
        <w:t>【编制说明】扶持企业库入库方式。</w:t>
      </w:r>
    </w:p>
    <w:p>
      <w:pPr>
        <w:ind w:firstLine="560" w:firstLineChars="200"/>
        <w:rPr>
          <w:rFonts w:ascii="楷体" w:hAnsi="楷体" w:eastAsia="楷体" w:cs="楷体"/>
          <w:sz w:val="28"/>
          <w:szCs w:val="28"/>
        </w:rPr>
      </w:pPr>
    </w:p>
    <w:p>
      <w:pPr>
        <w:ind w:firstLine="643" w:firstLineChars="200"/>
        <w:rPr>
          <w:rFonts w:ascii="仿宋_GB2312" w:eastAsia="仿宋_GB2312"/>
          <w:sz w:val="32"/>
          <w:szCs w:val="32"/>
        </w:rPr>
      </w:pPr>
      <w:r>
        <w:rPr>
          <w:rFonts w:hint="eastAsia" w:ascii="仿宋_GB2312" w:hAnsi="黑体" w:eastAsia="仿宋_GB2312"/>
          <w:b/>
          <w:sz w:val="32"/>
          <w:szCs w:val="32"/>
        </w:rPr>
        <w:t>第十</w:t>
      </w:r>
      <w:r>
        <w:rPr>
          <w:rFonts w:hint="eastAsia" w:ascii="仿宋_GB2312" w:hAnsi="黑体" w:eastAsia="仿宋_GB2312"/>
          <w:b/>
          <w:sz w:val="32"/>
          <w:szCs w:val="32"/>
          <w:lang w:eastAsia="zh-CN"/>
        </w:rPr>
        <w:t>四</w:t>
      </w:r>
      <w:r>
        <w:rPr>
          <w:rFonts w:hint="eastAsia" w:ascii="仿宋_GB2312" w:hAnsi="黑体" w:eastAsia="仿宋_GB2312"/>
          <w:b/>
          <w:sz w:val="32"/>
          <w:szCs w:val="32"/>
        </w:rPr>
        <w:t>条</w:t>
      </w:r>
      <w:r>
        <w:rPr>
          <w:rFonts w:hint="eastAsia" w:ascii="仿宋_GB2312" w:eastAsia="仿宋_GB2312"/>
          <w:sz w:val="32"/>
          <w:szCs w:val="32"/>
        </w:rPr>
        <w:t xml:space="preserve">  被扶持企业通过风险补偿项目获得的融资应按获取融资时明确的用途使用，具体使用情况由合作机构把关负责。</w:t>
      </w:r>
    </w:p>
    <w:p>
      <w:pPr>
        <w:ind w:firstLine="560" w:firstLineChars="200"/>
        <w:rPr>
          <w:rFonts w:ascii="楷体" w:hAnsi="楷体" w:eastAsia="楷体" w:cs="楷体"/>
          <w:sz w:val="28"/>
          <w:szCs w:val="28"/>
        </w:rPr>
      </w:pPr>
      <w:r>
        <w:rPr>
          <w:rFonts w:hint="eastAsia" w:ascii="楷体" w:hAnsi="楷体" w:eastAsia="楷体" w:cs="楷体"/>
          <w:sz w:val="28"/>
          <w:szCs w:val="28"/>
        </w:rPr>
        <w:t>【编制说明】</w:t>
      </w:r>
      <w:r>
        <w:rPr>
          <w:rFonts w:ascii="楷体" w:hAnsi="楷体" w:eastAsia="楷体" w:cs="楷体"/>
          <w:sz w:val="28"/>
          <w:szCs w:val="28"/>
        </w:rPr>
        <w:t>企业通过风险补偿项目获得的</w:t>
      </w:r>
      <w:r>
        <w:rPr>
          <w:rFonts w:hint="eastAsia" w:ascii="楷体" w:hAnsi="楷体" w:eastAsia="楷体" w:cs="楷体"/>
          <w:sz w:val="28"/>
          <w:szCs w:val="28"/>
        </w:rPr>
        <w:t>资金用途由合作机构监督。</w:t>
      </w:r>
    </w:p>
    <w:p>
      <w:pPr>
        <w:ind w:firstLine="640" w:firstLineChars="200"/>
        <w:rPr>
          <w:rFonts w:ascii="仿宋_GB2312" w:eastAsia="仿宋_GB2312"/>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第十</w:t>
      </w:r>
      <w:r>
        <w:rPr>
          <w:rFonts w:hint="eastAsia" w:ascii="仿宋_GB2312" w:hAnsi="黑体" w:eastAsia="仿宋_GB2312"/>
          <w:b/>
          <w:sz w:val="32"/>
          <w:szCs w:val="32"/>
          <w:lang w:eastAsia="zh-CN"/>
        </w:rPr>
        <w:t>五</w:t>
      </w:r>
      <w:r>
        <w:rPr>
          <w:rFonts w:hint="eastAsia" w:ascii="仿宋_GB2312" w:hAnsi="黑体" w:eastAsia="仿宋_GB2312"/>
          <w:b/>
          <w:sz w:val="32"/>
          <w:szCs w:val="32"/>
        </w:rPr>
        <w:t>条</w:t>
      </w:r>
      <w:r>
        <w:rPr>
          <w:rFonts w:hint="eastAsia" w:ascii="仿宋_GB2312" w:eastAsia="仿宋_GB2312"/>
          <w:sz w:val="32"/>
          <w:szCs w:val="32"/>
        </w:rPr>
        <w:t xml:space="preserve">  风险补偿专项资金扶持的合作机构应当具备以下条件：</w:t>
      </w:r>
    </w:p>
    <w:p>
      <w:pPr>
        <w:ind w:firstLine="640" w:firstLineChars="200"/>
        <w:rPr>
          <w:rFonts w:hint="eastAsia" w:ascii="仿宋_GB2312" w:eastAsia="仿宋_GB2312"/>
          <w:sz w:val="32"/>
          <w:szCs w:val="32"/>
        </w:rPr>
      </w:pPr>
      <w:r>
        <w:rPr>
          <w:rFonts w:hint="eastAsia" w:ascii="仿宋_GB2312" w:eastAsia="仿宋_GB2312"/>
          <w:sz w:val="32"/>
          <w:szCs w:val="32"/>
        </w:rPr>
        <w:t>（一）在佛山地区行政区域内注册成立或设有分支机构，依法合规经营的机构。包括银行、类金融机构、担保机构、再担保机构、保险机构、再保险机构、知识产权服务机构等</w:t>
      </w:r>
      <w:r>
        <w:rPr>
          <w:rFonts w:hint="eastAsia" w:ascii="仿宋_GB2312" w:eastAsia="仿宋_GB2312"/>
          <w:sz w:val="32"/>
          <w:szCs w:val="32"/>
          <w:lang w:eastAsia="zh-CN"/>
        </w:rPr>
        <w:t>。</w:t>
      </w:r>
      <w:bookmarkStart w:id="0" w:name="_GoBack"/>
      <w:bookmarkEnd w:id="0"/>
    </w:p>
    <w:p>
      <w:pPr>
        <w:ind w:firstLine="640" w:firstLineChars="200"/>
        <w:rPr>
          <w:rFonts w:ascii="仿宋_GB2312" w:eastAsia="仿宋_GB2312"/>
          <w:sz w:val="32"/>
          <w:szCs w:val="32"/>
        </w:rPr>
      </w:pPr>
      <w:r>
        <w:rPr>
          <w:rFonts w:hint="eastAsia" w:ascii="仿宋_GB2312" w:eastAsia="仿宋_GB2312"/>
          <w:sz w:val="32"/>
          <w:szCs w:val="32"/>
        </w:rPr>
        <w:t>（二）服务效率高，具有专门的服务团队，具有较强的风险防控能力；</w:t>
      </w:r>
    </w:p>
    <w:p>
      <w:pPr>
        <w:ind w:firstLine="640" w:firstLineChars="200"/>
        <w:rPr>
          <w:rFonts w:ascii="仿宋_GB2312" w:eastAsia="仿宋_GB2312"/>
          <w:sz w:val="32"/>
          <w:szCs w:val="32"/>
        </w:rPr>
      </w:pPr>
      <w:r>
        <w:rPr>
          <w:rFonts w:hint="eastAsia" w:ascii="仿宋_GB2312" w:eastAsia="仿宋_GB2312"/>
          <w:sz w:val="32"/>
          <w:szCs w:val="32"/>
        </w:rPr>
        <w:t>（三）合作机构的知识产权质押融资产品已按要求向资金管理人备案，并通过工作小组审核纳入风险补偿专项资金补偿范围；</w:t>
      </w:r>
    </w:p>
    <w:p>
      <w:pPr>
        <w:ind w:firstLine="640" w:firstLineChars="200"/>
        <w:rPr>
          <w:rFonts w:ascii="仿宋_GB2312" w:eastAsia="仿宋_GB2312"/>
          <w:sz w:val="32"/>
          <w:szCs w:val="32"/>
        </w:rPr>
      </w:pPr>
      <w:r>
        <w:rPr>
          <w:rFonts w:hint="eastAsia" w:ascii="仿宋_GB2312" w:eastAsia="仿宋_GB2312"/>
          <w:sz w:val="32"/>
          <w:szCs w:val="32"/>
        </w:rPr>
        <w:t>（四）按规定及时、准确向资金管理人报送已备案知识产权质押融资风险补偿项目还款情况及相关数据；</w:t>
      </w:r>
    </w:p>
    <w:p>
      <w:pPr>
        <w:ind w:firstLine="640" w:firstLineChars="200"/>
        <w:rPr>
          <w:rFonts w:ascii="仿宋_GB2312" w:eastAsia="仿宋_GB2312"/>
          <w:sz w:val="32"/>
          <w:szCs w:val="32"/>
        </w:rPr>
      </w:pPr>
      <w:r>
        <w:rPr>
          <w:rFonts w:hint="eastAsia" w:ascii="仿宋_GB2312" w:eastAsia="仿宋_GB2312"/>
          <w:sz w:val="32"/>
          <w:szCs w:val="32"/>
        </w:rPr>
        <w:t>（五）按规定尽职尽责追索不良贷款，并做好统计工作。</w:t>
      </w:r>
    </w:p>
    <w:p>
      <w:pPr>
        <w:widowControl/>
        <w:spacing w:line="560" w:lineRule="exact"/>
        <w:ind w:firstLine="560" w:firstLineChars="200"/>
        <w:rPr>
          <w:rFonts w:ascii="楷体" w:hAnsi="楷体" w:eastAsia="楷体"/>
          <w:sz w:val="28"/>
          <w:szCs w:val="28"/>
        </w:rPr>
      </w:pPr>
      <w:r>
        <w:rPr>
          <w:rFonts w:hint="eastAsia" w:ascii="楷体" w:hAnsi="楷体" w:eastAsia="楷体"/>
          <w:sz w:val="28"/>
          <w:szCs w:val="28"/>
        </w:rPr>
        <w:t>【编制说明】要求合作机构需</w:t>
      </w:r>
      <w:r>
        <w:rPr>
          <w:rFonts w:ascii="楷体" w:hAnsi="楷体" w:eastAsia="楷体"/>
          <w:sz w:val="28"/>
          <w:szCs w:val="28"/>
        </w:rPr>
        <w:t>具备的</w:t>
      </w:r>
      <w:r>
        <w:rPr>
          <w:rFonts w:hint="eastAsia" w:ascii="楷体" w:hAnsi="楷体" w:eastAsia="楷体"/>
          <w:sz w:val="28"/>
          <w:szCs w:val="28"/>
        </w:rPr>
        <w:t>基本</w:t>
      </w:r>
      <w:r>
        <w:rPr>
          <w:rFonts w:ascii="楷体" w:hAnsi="楷体" w:eastAsia="楷体"/>
          <w:sz w:val="28"/>
          <w:szCs w:val="28"/>
        </w:rPr>
        <w:t>条件</w:t>
      </w:r>
      <w:r>
        <w:rPr>
          <w:rFonts w:hint="eastAsia" w:ascii="楷体" w:hAnsi="楷体" w:eastAsia="楷体"/>
          <w:sz w:val="28"/>
          <w:szCs w:val="28"/>
        </w:rPr>
        <w:t>。</w:t>
      </w:r>
    </w:p>
    <w:p>
      <w:pPr>
        <w:ind w:firstLine="640" w:firstLineChars="200"/>
        <w:rPr>
          <w:rFonts w:ascii="仿宋_GB2312" w:eastAsia="仿宋_GB2312"/>
          <w:sz w:val="32"/>
          <w:szCs w:val="32"/>
        </w:rPr>
      </w:pPr>
    </w:p>
    <w:p>
      <w:pPr>
        <w:ind w:firstLine="643" w:firstLineChars="200"/>
        <w:rPr>
          <w:rFonts w:ascii="仿宋_GB2312" w:eastAsia="仿宋_GB2312"/>
          <w:sz w:val="32"/>
          <w:szCs w:val="32"/>
          <w:highlight w:val="yellow"/>
        </w:rPr>
      </w:pPr>
      <w:r>
        <w:rPr>
          <w:rFonts w:hint="eastAsia" w:ascii="仿宋_GB2312" w:hAnsi="黑体" w:eastAsia="仿宋_GB2312"/>
          <w:b/>
          <w:sz w:val="32"/>
          <w:szCs w:val="32"/>
        </w:rPr>
        <w:t>第十</w:t>
      </w:r>
      <w:r>
        <w:rPr>
          <w:rFonts w:hint="eastAsia" w:ascii="仿宋_GB2312" w:hAnsi="黑体" w:eastAsia="仿宋_GB2312"/>
          <w:b/>
          <w:sz w:val="32"/>
          <w:szCs w:val="32"/>
          <w:lang w:eastAsia="zh-CN"/>
        </w:rPr>
        <w:t>六</w:t>
      </w:r>
      <w:r>
        <w:rPr>
          <w:rFonts w:hint="eastAsia" w:ascii="仿宋_GB2312" w:hAnsi="黑体" w:eastAsia="仿宋_GB2312"/>
          <w:b/>
          <w:sz w:val="32"/>
          <w:szCs w:val="32"/>
        </w:rPr>
        <w:t>条</w:t>
      </w:r>
      <w:r>
        <w:rPr>
          <w:rFonts w:hint="eastAsia" w:ascii="仿宋_GB2312" w:eastAsia="仿宋_GB2312"/>
          <w:sz w:val="32"/>
          <w:szCs w:val="32"/>
        </w:rPr>
        <w:t xml:space="preserve">  合作机构需针对开发设计多元化知识产权质押融资产品，引导和扶持企业通过知识产权质押融资获得所需资金。知识产权质押融资产品须向资金管理人申请备案。合作机构可根据实际情况，对备案知识产权质押融资产品进行调整申请。</w:t>
      </w:r>
    </w:p>
    <w:p>
      <w:pPr>
        <w:widowControl/>
        <w:spacing w:line="560" w:lineRule="exact"/>
        <w:ind w:firstLine="560" w:firstLineChars="200"/>
        <w:rPr>
          <w:rFonts w:ascii="楷体" w:hAnsi="楷体" w:eastAsia="楷体"/>
          <w:sz w:val="28"/>
          <w:szCs w:val="28"/>
        </w:rPr>
      </w:pPr>
      <w:r>
        <w:rPr>
          <w:rFonts w:hint="eastAsia" w:ascii="楷体" w:hAnsi="楷体" w:eastAsia="楷体"/>
          <w:sz w:val="28"/>
          <w:szCs w:val="28"/>
        </w:rPr>
        <w:t>【编制说明】要求合作机构报备知识产权质押融资产品。</w:t>
      </w:r>
    </w:p>
    <w:p>
      <w:pPr>
        <w:ind w:firstLine="640" w:firstLineChars="200"/>
        <w:rPr>
          <w:rFonts w:ascii="仿宋_GB2312" w:eastAsia="仿宋_GB2312"/>
          <w:sz w:val="32"/>
          <w:szCs w:val="32"/>
          <w:highlight w:val="yellow"/>
        </w:rPr>
      </w:pPr>
    </w:p>
    <w:p>
      <w:pPr>
        <w:ind w:firstLine="643" w:firstLineChars="200"/>
        <w:rPr>
          <w:rFonts w:ascii="仿宋_GB2312" w:eastAsia="仿宋_GB2312"/>
          <w:sz w:val="32"/>
          <w:szCs w:val="32"/>
        </w:rPr>
      </w:pPr>
      <w:r>
        <w:rPr>
          <w:rFonts w:hint="eastAsia" w:ascii="仿宋_GB2312" w:hAnsi="黑体" w:eastAsia="仿宋_GB2312"/>
          <w:b/>
          <w:sz w:val="32"/>
          <w:szCs w:val="32"/>
        </w:rPr>
        <w:t>第十</w:t>
      </w:r>
      <w:r>
        <w:rPr>
          <w:rFonts w:hint="eastAsia" w:ascii="仿宋_GB2312" w:hAnsi="黑体" w:eastAsia="仿宋_GB2312"/>
          <w:b/>
          <w:sz w:val="32"/>
          <w:szCs w:val="32"/>
          <w:lang w:eastAsia="zh-CN"/>
        </w:rPr>
        <w:t>七</w:t>
      </w:r>
      <w:r>
        <w:rPr>
          <w:rFonts w:hint="eastAsia" w:ascii="仿宋_GB2312" w:hAnsi="黑体" w:eastAsia="仿宋_GB2312"/>
          <w:b/>
          <w:sz w:val="32"/>
          <w:szCs w:val="32"/>
        </w:rPr>
        <w:t>条</w:t>
      </w:r>
      <w:r>
        <w:rPr>
          <w:rFonts w:hint="eastAsia" w:ascii="仿宋_GB2312" w:eastAsia="仿宋_GB2312"/>
          <w:sz w:val="32"/>
          <w:szCs w:val="32"/>
        </w:rPr>
        <w:t xml:space="preserve">  相关机构按照本办法规定，向资金管理人提出合作方案和产品方案并申请成为合作机构。资金管理人负责提请工作小组办公室审议，工作小组办公室优先选择风险补偿专项资金承担损失额比例较小、杠杆撬动作用较大且可持续发展的合作方案。经工作小组审核同意后，由资金管理人按规定与合作机构签订合作协议，并向工作小组办公室备案。原佛山市知识产权质押融资风险补偿资金合作机构提交产品方案后自动延续成为合作机构。</w:t>
      </w:r>
    </w:p>
    <w:p>
      <w:pPr>
        <w:widowControl/>
        <w:spacing w:line="560" w:lineRule="exact"/>
        <w:ind w:firstLine="560" w:firstLineChars="200"/>
        <w:rPr>
          <w:rFonts w:ascii="楷体" w:hAnsi="楷体" w:eastAsia="楷体"/>
          <w:sz w:val="28"/>
          <w:szCs w:val="28"/>
        </w:rPr>
      </w:pPr>
      <w:r>
        <w:rPr>
          <w:rFonts w:hint="eastAsia" w:ascii="楷体" w:hAnsi="楷体" w:eastAsia="楷体"/>
          <w:sz w:val="28"/>
          <w:szCs w:val="28"/>
        </w:rPr>
        <w:t>【编制说明】审定合作机构程序。</w:t>
      </w:r>
    </w:p>
    <w:p>
      <w:pPr>
        <w:ind w:firstLine="640" w:firstLineChars="200"/>
        <w:rPr>
          <w:rFonts w:ascii="仿宋_GB2312" w:eastAsia="仿宋_GB2312"/>
          <w:sz w:val="32"/>
          <w:szCs w:val="32"/>
          <w:highlight w:val="yellow"/>
        </w:rPr>
      </w:pPr>
    </w:p>
    <w:p>
      <w:pPr>
        <w:ind w:firstLine="643" w:firstLineChars="200"/>
        <w:rPr>
          <w:rFonts w:ascii="仿宋_GB2312" w:eastAsia="仿宋_GB2312"/>
          <w:sz w:val="32"/>
          <w:szCs w:val="32"/>
        </w:rPr>
      </w:pPr>
      <w:r>
        <w:rPr>
          <w:rFonts w:hint="eastAsia" w:ascii="仿宋_GB2312" w:hAnsi="黑体" w:eastAsia="仿宋_GB2312"/>
          <w:b/>
          <w:sz w:val="32"/>
          <w:szCs w:val="32"/>
        </w:rPr>
        <w:t>第十</w:t>
      </w:r>
      <w:r>
        <w:rPr>
          <w:rFonts w:hint="eastAsia" w:ascii="仿宋_GB2312" w:hAnsi="黑体" w:eastAsia="仿宋_GB2312"/>
          <w:b/>
          <w:sz w:val="32"/>
          <w:szCs w:val="32"/>
          <w:lang w:eastAsia="zh-CN"/>
        </w:rPr>
        <w:t>八</w:t>
      </w:r>
      <w:r>
        <w:rPr>
          <w:rFonts w:hint="eastAsia" w:ascii="仿宋_GB2312" w:hAnsi="黑体" w:eastAsia="仿宋_GB2312"/>
          <w:b/>
          <w:sz w:val="32"/>
          <w:szCs w:val="32"/>
        </w:rPr>
        <w:t>条</w:t>
      </w:r>
      <w:r>
        <w:rPr>
          <w:rFonts w:hint="eastAsia" w:ascii="仿宋_GB2312" w:hAnsi="黑体" w:eastAsia="仿宋_GB2312"/>
          <w:sz w:val="32"/>
          <w:szCs w:val="32"/>
        </w:rPr>
        <w:t xml:space="preserve"> </w:t>
      </w:r>
      <w:r>
        <w:rPr>
          <w:rFonts w:hint="eastAsia" w:ascii="仿宋_GB2312" w:eastAsia="仿宋_GB2312"/>
          <w:sz w:val="32"/>
          <w:szCs w:val="32"/>
        </w:rPr>
        <w:t xml:space="preserve"> 知识产权质押融资产品按照“先试点后推广”的办法，对试点成功的知识产权质押融资产品由市知识产权局和资金管理人进行推广。合作机构一年内没有开展知识产权质押融资业务的，经工作小组同意，由资金管理人与其解除合作关系。</w:t>
      </w:r>
    </w:p>
    <w:p>
      <w:pPr>
        <w:ind w:firstLine="560" w:firstLineChars="200"/>
        <w:rPr>
          <w:rFonts w:ascii="楷体" w:hAnsi="楷体" w:eastAsia="楷体"/>
          <w:sz w:val="28"/>
          <w:szCs w:val="28"/>
        </w:rPr>
      </w:pPr>
      <w:r>
        <w:rPr>
          <w:rFonts w:hint="eastAsia" w:ascii="楷体" w:hAnsi="楷体" w:eastAsia="楷体"/>
          <w:sz w:val="28"/>
          <w:szCs w:val="28"/>
        </w:rPr>
        <w:t>【编制说明】支持优秀机构和产品，建立合作机构退出机制。</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第四章  运作方式</w:t>
      </w:r>
    </w:p>
    <w:p>
      <w:pPr>
        <w:ind w:firstLine="643" w:firstLineChars="200"/>
        <w:rPr>
          <w:rFonts w:ascii="仿宋_GB2312" w:eastAsia="仿宋_GB2312"/>
          <w:sz w:val="32"/>
          <w:szCs w:val="32"/>
        </w:rPr>
      </w:pPr>
      <w:r>
        <w:rPr>
          <w:rFonts w:hint="eastAsia" w:ascii="仿宋_GB2312" w:hAnsi="黑体" w:eastAsia="仿宋_GB2312"/>
          <w:b/>
          <w:sz w:val="32"/>
          <w:szCs w:val="32"/>
        </w:rPr>
        <w:t>第十</w:t>
      </w:r>
      <w:r>
        <w:rPr>
          <w:rFonts w:hint="eastAsia" w:ascii="仿宋_GB2312" w:hAnsi="黑体" w:eastAsia="仿宋_GB2312"/>
          <w:b/>
          <w:sz w:val="32"/>
          <w:szCs w:val="32"/>
          <w:lang w:eastAsia="zh-CN"/>
        </w:rPr>
        <w:t>九</w:t>
      </w:r>
      <w:r>
        <w:rPr>
          <w:rFonts w:hint="eastAsia" w:ascii="仿宋_GB2312" w:hAnsi="黑体" w:eastAsia="仿宋_GB2312"/>
          <w:b/>
          <w:sz w:val="32"/>
          <w:szCs w:val="32"/>
        </w:rPr>
        <w:t>条</w:t>
      </w:r>
      <w:r>
        <w:rPr>
          <w:rFonts w:hint="eastAsia" w:ascii="仿宋_GB2312" w:eastAsia="仿宋_GB2312"/>
          <w:sz w:val="32"/>
          <w:szCs w:val="32"/>
        </w:rPr>
        <w:t xml:space="preserve">  风险补偿专项资金采取风险分担的方式运作，如支持项目发生风险损失，则知识产权质押实际融资部分由风险补偿专项资金、合作机构共同承担。</w:t>
      </w:r>
    </w:p>
    <w:p>
      <w:pPr>
        <w:ind w:firstLine="560" w:firstLineChars="200"/>
        <w:rPr>
          <w:rFonts w:ascii="楷体" w:hAnsi="楷体" w:eastAsia="楷体"/>
          <w:sz w:val="28"/>
          <w:szCs w:val="28"/>
        </w:rPr>
      </w:pPr>
      <w:r>
        <w:rPr>
          <w:rFonts w:hint="eastAsia" w:ascii="楷体" w:hAnsi="楷体" w:eastAsia="楷体"/>
          <w:sz w:val="28"/>
          <w:szCs w:val="28"/>
        </w:rPr>
        <w:t>【编制说明】分担知识产权质押实际融资部分的风险。</w:t>
      </w:r>
    </w:p>
    <w:p>
      <w:pPr>
        <w:ind w:firstLine="640" w:firstLineChars="200"/>
        <w:rPr>
          <w:rFonts w:ascii="仿宋_GB2312" w:eastAsia="仿宋_GB2312"/>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二十</w:t>
      </w:r>
      <w:r>
        <w:rPr>
          <w:rFonts w:hint="eastAsia" w:ascii="仿宋_GB2312" w:hAnsi="黑体" w:eastAsia="仿宋_GB2312"/>
          <w:b/>
          <w:sz w:val="32"/>
          <w:szCs w:val="32"/>
        </w:rPr>
        <w:t>条</w:t>
      </w:r>
      <w:r>
        <w:rPr>
          <w:rFonts w:hint="eastAsia" w:ascii="仿宋_GB2312" w:eastAsia="仿宋_GB2312"/>
          <w:sz w:val="32"/>
          <w:szCs w:val="32"/>
        </w:rPr>
        <w:t xml:space="preserve">  知识产权质押融资包括以下几种方式：</w:t>
      </w:r>
    </w:p>
    <w:p>
      <w:pPr>
        <w:ind w:firstLine="640" w:firstLineChars="200"/>
        <w:rPr>
          <w:rFonts w:ascii="仿宋_GB2312" w:eastAsia="仿宋_GB2312"/>
          <w:sz w:val="32"/>
          <w:szCs w:val="32"/>
        </w:rPr>
      </w:pPr>
      <w:r>
        <w:rPr>
          <w:rFonts w:hint="eastAsia" w:ascii="仿宋_GB2312" w:eastAsia="仿宋_GB2312"/>
          <w:sz w:val="32"/>
          <w:szCs w:val="32"/>
        </w:rPr>
        <w:t>（一）直接质押的融资：企业将知识产权出质给银行等融资服务机构，银行等融资服务机构作为知识产权质权人向企业出借资金的融资方式。</w:t>
      </w:r>
    </w:p>
    <w:p>
      <w:pPr>
        <w:ind w:firstLine="640" w:firstLineChars="200"/>
        <w:rPr>
          <w:rFonts w:ascii="仿宋_GB2312" w:eastAsia="仿宋_GB2312"/>
          <w:sz w:val="32"/>
          <w:szCs w:val="32"/>
        </w:rPr>
      </w:pPr>
      <w:r>
        <w:rPr>
          <w:rFonts w:hint="eastAsia" w:ascii="仿宋_GB2312" w:eastAsia="仿宋_GB2312"/>
          <w:sz w:val="32"/>
          <w:szCs w:val="32"/>
        </w:rPr>
        <w:t>（二）间接质押的融资：企业将知识产权出质给担保公司、保险公司等第三人，担保公司、保险公司等第三人为企业融资提供担保或信用保险，企业以知识产权作为反担保来获取银行等融资服务机构贷款的融资方式。</w:t>
      </w:r>
    </w:p>
    <w:p>
      <w:pPr>
        <w:ind w:firstLine="640" w:firstLineChars="200"/>
        <w:rPr>
          <w:rFonts w:ascii="仿宋_GB2312" w:eastAsia="仿宋_GB2312"/>
          <w:sz w:val="32"/>
          <w:szCs w:val="32"/>
        </w:rPr>
      </w:pPr>
      <w:r>
        <w:rPr>
          <w:rFonts w:hint="eastAsia" w:ascii="仿宋_GB2312" w:eastAsia="仿宋_GB2312"/>
          <w:sz w:val="32"/>
          <w:szCs w:val="32"/>
        </w:rPr>
        <w:t>（三）由拥有知识产权的企业与银行等融资服务机构商定法律允许的其他知识产权质押融资方式。</w:t>
      </w:r>
    </w:p>
    <w:p>
      <w:pPr>
        <w:ind w:firstLine="560" w:firstLineChars="200"/>
        <w:rPr>
          <w:rFonts w:ascii="楷体" w:hAnsi="楷体" w:eastAsia="楷体"/>
          <w:sz w:val="28"/>
          <w:szCs w:val="28"/>
        </w:rPr>
      </w:pPr>
      <w:r>
        <w:rPr>
          <w:rFonts w:hint="eastAsia" w:ascii="楷体" w:hAnsi="楷体" w:eastAsia="楷体"/>
          <w:sz w:val="28"/>
          <w:szCs w:val="28"/>
        </w:rPr>
        <w:t>【编制说明】允许直接质押和间接质押等多种方式。</w:t>
      </w:r>
    </w:p>
    <w:p>
      <w:pPr>
        <w:ind w:firstLine="640" w:firstLineChars="200"/>
        <w:rPr>
          <w:rFonts w:ascii="仿宋_GB2312" w:eastAsia="仿宋_GB2312"/>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二十一</w:t>
      </w:r>
      <w:r>
        <w:rPr>
          <w:rFonts w:hint="eastAsia" w:ascii="仿宋_GB2312" w:hAnsi="黑体" w:eastAsia="仿宋_GB2312"/>
          <w:b/>
          <w:sz w:val="32"/>
          <w:szCs w:val="32"/>
        </w:rPr>
        <w:t>条</w:t>
      </w:r>
      <w:r>
        <w:rPr>
          <w:rFonts w:hint="eastAsia" w:ascii="仿宋_GB2312" w:eastAsia="仿宋_GB2312"/>
          <w:sz w:val="32"/>
          <w:szCs w:val="32"/>
        </w:rPr>
        <w:t xml:space="preserve">  风险补偿专项资金仅按规定比例补偿不良贷款项目本金损失部分，相关利息等由合作机构自行承担。</w:t>
      </w:r>
    </w:p>
    <w:p>
      <w:pPr>
        <w:ind w:firstLine="560" w:firstLineChars="200"/>
        <w:rPr>
          <w:rFonts w:ascii="楷体" w:hAnsi="楷体" w:eastAsia="楷体"/>
          <w:sz w:val="28"/>
          <w:szCs w:val="28"/>
        </w:rPr>
      </w:pPr>
      <w:r>
        <w:rPr>
          <w:rFonts w:hint="eastAsia" w:ascii="楷体" w:hAnsi="楷体" w:eastAsia="楷体"/>
          <w:sz w:val="28"/>
          <w:szCs w:val="28"/>
        </w:rPr>
        <w:t>【编制说明】仅分担本金损失部分。</w:t>
      </w:r>
    </w:p>
    <w:p>
      <w:pPr>
        <w:ind w:firstLine="640" w:firstLineChars="200"/>
        <w:rPr>
          <w:rFonts w:ascii="仿宋_GB2312" w:eastAsia="仿宋_GB2312"/>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第二十</w:t>
      </w:r>
      <w:r>
        <w:rPr>
          <w:rFonts w:hint="eastAsia" w:ascii="仿宋_GB2312" w:hAnsi="黑体" w:eastAsia="仿宋_GB2312"/>
          <w:b/>
          <w:sz w:val="32"/>
          <w:szCs w:val="32"/>
          <w:lang w:eastAsia="zh-CN"/>
        </w:rPr>
        <w:t>二</w:t>
      </w:r>
      <w:r>
        <w:rPr>
          <w:rFonts w:hint="eastAsia" w:ascii="仿宋_GB2312" w:hAnsi="黑体" w:eastAsia="仿宋_GB2312"/>
          <w:b/>
          <w:sz w:val="32"/>
          <w:szCs w:val="32"/>
        </w:rPr>
        <w:t>条</w:t>
      </w:r>
      <w:r>
        <w:rPr>
          <w:rFonts w:hint="eastAsia" w:ascii="仿宋_GB2312" w:eastAsia="仿宋_GB2312"/>
          <w:sz w:val="32"/>
          <w:szCs w:val="32"/>
        </w:rPr>
        <w:t xml:space="preserve">  每家企业每年最多可申请一个扶持项目，每个项目扶持金额最高不超过1000万元，项目期限最长不超过1年，单个项目对合作机构风险补偿比例不超过损失本金的70%。风险补偿项目到期前，企业因特殊情况，可由合作机构提请出申请延期，说明延期原因及延期期限，经工作小组办公室批准后执行。同一企业原则上不可连续申请风险补偿项目超过3年。</w:t>
      </w:r>
    </w:p>
    <w:p>
      <w:pPr>
        <w:ind w:firstLine="560" w:firstLineChars="200"/>
        <w:rPr>
          <w:rFonts w:ascii="楷体" w:hAnsi="楷体" w:eastAsia="楷体"/>
          <w:sz w:val="28"/>
          <w:szCs w:val="28"/>
        </w:rPr>
      </w:pPr>
      <w:r>
        <w:rPr>
          <w:rFonts w:hint="eastAsia" w:ascii="楷体" w:hAnsi="楷体" w:eastAsia="楷体"/>
          <w:sz w:val="28"/>
          <w:szCs w:val="28"/>
        </w:rPr>
        <w:t>【编制说明】对企业享受风险补偿专项资金政策金额、次数作规定，有利于扶持更多企业。</w:t>
      </w:r>
    </w:p>
    <w:p>
      <w:pPr>
        <w:ind w:firstLine="640" w:firstLineChars="200"/>
        <w:rPr>
          <w:rFonts w:ascii="仿宋_GB2312" w:eastAsia="仿宋_GB2312"/>
          <w:color w:val="FF0000"/>
          <w:sz w:val="32"/>
          <w:szCs w:val="32"/>
        </w:rPr>
      </w:pPr>
    </w:p>
    <w:p>
      <w:pPr>
        <w:jc w:val="center"/>
        <w:rPr>
          <w:rFonts w:ascii="黑体" w:hAnsi="黑体" w:eastAsia="黑体"/>
          <w:sz w:val="32"/>
          <w:szCs w:val="32"/>
        </w:rPr>
      </w:pPr>
      <w:r>
        <w:rPr>
          <w:rFonts w:hint="eastAsia" w:ascii="黑体" w:hAnsi="黑体" w:eastAsia="黑体"/>
          <w:sz w:val="32"/>
          <w:szCs w:val="32"/>
        </w:rPr>
        <w:t>第五章  项目申请流程</w:t>
      </w:r>
    </w:p>
    <w:p>
      <w:pPr>
        <w:ind w:firstLine="643" w:firstLineChars="200"/>
        <w:rPr>
          <w:rFonts w:ascii="仿宋_GB2312" w:eastAsia="仿宋_GB2312"/>
          <w:sz w:val="32"/>
          <w:szCs w:val="32"/>
        </w:rPr>
      </w:pPr>
      <w:r>
        <w:rPr>
          <w:rFonts w:hint="eastAsia" w:ascii="仿宋_GB2312" w:hAnsi="黑体" w:eastAsia="仿宋_GB2312"/>
          <w:b/>
          <w:sz w:val="32"/>
          <w:szCs w:val="32"/>
        </w:rPr>
        <w:t>第二十</w:t>
      </w:r>
      <w:r>
        <w:rPr>
          <w:rFonts w:hint="eastAsia" w:ascii="仿宋_GB2312" w:hAnsi="黑体" w:eastAsia="仿宋_GB2312"/>
          <w:b/>
          <w:sz w:val="32"/>
          <w:szCs w:val="32"/>
          <w:lang w:eastAsia="zh-CN"/>
        </w:rPr>
        <w:t>三</w:t>
      </w:r>
      <w:r>
        <w:rPr>
          <w:rFonts w:hint="eastAsia" w:ascii="仿宋_GB2312" w:hAnsi="黑体" w:eastAsia="仿宋_GB2312"/>
          <w:b/>
          <w:sz w:val="32"/>
          <w:szCs w:val="32"/>
        </w:rPr>
        <w:t>条</w:t>
      </w:r>
      <w:r>
        <w:rPr>
          <w:rFonts w:hint="eastAsia" w:ascii="仿宋_GB2312" w:hAnsi="黑体" w:eastAsia="仿宋_GB2312"/>
          <w:sz w:val="32"/>
          <w:szCs w:val="32"/>
        </w:rPr>
        <w:t xml:space="preserve">  </w:t>
      </w:r>
      <w:r>
        <w:rPr>
          <w:rFonts w:hint="eastAsia" w:ascii="仿宋_GB2312" w:eastAsia="仿宋_GB2312"/>
          <w:sz w:val="32"/>
          <w:szCs w:val="32"/>
        </w:rPr>
        <w:t>扶持项目申请流程：</w:t>
      </w:r>
    </w:p>
    <w:p>
      <w:pPr>
        <w:ind w:firstLine="640" w:firstLineChars="200"/>
        <w:rPr>
          <w:rFonts w:ascii="仿宋_GB2312" w:eastAsia="仿宋_GB2312"/>
          <w:sz w:val="32"/>
          <w:szCs w:val="32"/>
        </w:rPr>
      </w:pPr>
      <w:r>
        <w:rPr>
          <w:rFonts w:hint="eastAsia" w:ascii="仿宋_GB2312" w:eastAsia="仿宋_GB2312"/>
          <w:sz w:val="32"/>
          <w:szCs w:val="32"/>
        </w:rPr>
        <w:t>（一）融资申请。入库企业向合作机构提出融资申请。</w:t>
      </w:r>
    </w:p>
    <w:p>
      <w:pPr>
        <w:ind w:firstLine="640" w:firstLineChars="200"/>
        <w:rPr>
          <w:rFonts w:ascii="仿宋_GB2312" w:eastAsia="仿宋_GB2312"/>
          <w:sz w:val="32"/>
          <w:szCs w:val="32"/>
        </w:rPr>
      </w:pPr>
      <w:r>
        <w:rPr>
          <w:rFonts w:hint="eastAsia" w:ascii="仿宋_GB2312" w:eastAsia="仿宋_GB2312"/>
          <w:sz w:val="32"/>
          <w:szCs w:val="32"/>
        </w:rPr>
        <w:t>（二）尽职调查。合作机构根据融资企业的申请资料，对融资企业进行尽职调查。</w:t>
      </w:r>
    </w:p>
    <w:p>
      <w:pPr>
        <w:ind w:firstLine="640" w:firstLineChars="200"/>
        <w:rPr>
          <w:rFonts w:ascii="仿宋_GB2312" w:eastAsia="仿宋_GB2312"/>
          <w:sz w:val="32"/>
          <w:szCs w:val="32"/>
        </w:rPr>
      </w:pPr>
      <w:r>
        <w:rPr>
          <w:rFonts w:hint="eastAsia" w:ascii="仿宋_GB2312" w:eastAsia="仿宋_GB2312"/>
          <w:sz w:val="32"/>
          <w:szCs w:val="32"/>
        </w:rPr>
        <w:t>（三）融资报备。经合作机构尽职调查审核同意的，由合作机构填写《佛山市知识产权质押融资风险补偿项目报备表》，报资金管理人进行风险补偿项目报备。资金管理人对报送项目进行形式性审查，主要对借款企业是否纳入“扶持企业库”、借款情况、报送材料是否齐备、申请金额是否符合要求等进行形式性复核，并对符合要求的项目出具《佛山市知识产权质押融资风险补偿项目确认函》。</w:t>
      </w:r>
    </w:p>
    <w:p>
      <w:pPr>
        <w:ind w:firstLine="640" w:firstLineChars="200"/>
        <w:rPr>
          <w:rFonts w:ascii="仿宋_GB2312" w:eastAsia="仿宋_GB2312"/>
          <w:sz w:val="32"/>
          <w:szCs w:val="32"/>
        </w:rPr>
      </w:pPr>
      <w:r>
        <w:rPr>
          <w:rFonts w:hint="eastAsia" w:ascii="仿宋_GB2312" w:eastAsia="仿宋_GB2312"/>
          <w:sz w:val="32"/>
          <w:szCs w:val="32"/>
        </w:rPr>
        <w:t>（四）资金发放。合作机构与借款企业签署借款合同、质押合同、保险合同、担保合同等相关法律文件，通过银行和类金融机构放贷或发行可转债等方式向企业发放资金，合作机构在资金发放10天内向资金管理人报备该笔业务相关资料。</w:t>
      </w:r>
    </w:p>
    <w:p>
      <w:pPr>
        <w:ind w:firstLine="560" w:firstLineChars="200"/>
        <w:rPr>
          <w:rFonts w:ascii="楷体" w:hAnsi="楷体" w:eastAsia="楷体"/>
          <w:sz w:val="28"/>
          <w:szCs w:val="28"/>
        </w:rPr>
      </w:pPr>
      <w:r>
        <w:rPr>
          <w:rFonts w:hint="eastAsia" w:ascii="楷体" w:hAnsi="楷体" w:eastAsia="楷体"/>
          <w:sz w:val="28"/>
          <w:szCs w:val="28"/>
        </w:rPr>
        <w:t>【编制说明】扶持项目申请流程。</w:t>
      </w:r>
    </w:p>
    <w:p>
      <w:pPr>
        <w:ind w:firstLine="560" w:firstLineChars="200"/>
        <w:rPr>
          <w:rFonts w:ascii="楷体" w:hAnsi="楷体" w:eastAsia="楷体"/>
          <w:sz w:val="28"/>
          <w:szCs w:val="28"/>
        </w:rPr>
      </w:pPr>
    </w:p>
    <w:p>
      <w:pPr>
        <w:jc w:val="center"/>
        <w:rPr>
          <w:rFonts w:ascii="黑体" w:hAnsi="黑体" w:eastAsia="黑体"/>
          <w:sz w:val="32"/>
          <w:szCs w:val="32"/>
        </w:rPr>
      </w:pPr>
      <w:r>
        <w:rPr>
          <w:rFonts w:hint="eastAsia" w:ascii="黑体" w:hAnsi="黑体" w:eastAsia="黑体"/>
          <w:sz w:val="32"/>
          <w:szCs w:val="32"/>
        </w:rPr>
        <w:t>第六章  项目管理</w:t>
      </w:r>
    </w:p>
    <w:p>
      <w:pPr>
        <w:ind w:firstLine="643" w:firstLineChars="200"/>
        <w:rPr>
          <w:rFonts w:ascii="仿宋_GB2312" w:eastAsia="仿宋_GB2312"/>
          <w:sz w:val="32"/>
          <w:szCs w:val="32"/>
        </w:rPr>
      </w:pPr>
      <w:r>
        <w:rPr>
          <w:rFonts w:hint="eastAsia" w:ascii="仿宋_GB2312" w:hAnsi="黑体" w:eastAsia="仿宋_GB2312"/>
          <w:b/>
          <w:sz w:val="32"/>
          <w:szCs w:val="32"/>
        </w:rPr>
        <w:t>第二十</w:t>
      </w:r>
      <w:r>
        <w:rPr>
          <w:rFonts w:hint="eastAsia" w:ascii="仿宋_GB2312" w:hAnsi="黑体" w:eastAsia="仿宋_GB2312"/>
          <w:b/>
          <w:sz w:val="32"/>
          <w:szCs w:val="32"/>
          <w:lang w:eastAsia="zh-CN"/>
        </w:rPr>
        <w:t>四</w:t>
      </w:r>
      <w:r>
        <w:rPr>
          <w:rFonts w:hint="eastAsia" w:ascii="仿宋_GB2312" w:hAnsi="黑体" w:eastAsia="仿宋_GB2312"/>
          <w:b/>
          <w:sz w:val="32"/>
          <w:szCs w:val="32"/>
        </w:rPr>
        <w:t>条</w:t>
      </w:r>
      <w:r>
        <w:rPr>
          <w:rFonts w:hint="eastAsia" w:ascii="仿宋_GB2312" w:eastAsia="仿宋_GB2312"/>
          <w:sz w:val="32"/>
          <w:szCs w:val="32"/>
        </w:rPr>
        <w:t xml:space="preserve">  贷后管理实行分层管理，以合作机构为主导，资金管理人负责监督。</w:t>
      </w:r>
    </w:p>
    <w:p>
      <w:pPr>
        <w:ind w:firstLine="560" w:firstLineChars="200"/>
        <w:rPr>
          <w:rFonts w:ascii="楷体" w:hAnsi="楷体" w:eastAsia="楷体"/>
          <w:sz w:val="28"/>
          <w:szCs w:val="28"/>
        </w:rPr>
      </w:pPr>
      <w:r>
        <w:rPr>
          <w:rFonts w:hint="eastAsia" w:ascii="楷体" w:hAnsi="楷体" w:eastAsia="楷体"/>
          <w:sz w:val="28"/>
          <w:szCs w:val="28"/>
        </w:rPr>
        <w:t>【编制说明】贷后管理分工。</w:t>
      </w:r>
    </w:p>
    <w:p>
      <w:pPr>
        <w:ind w:firstLine="640" w:firstLineChars="200"/>
        <w:rPr>
          <w:rFonts w:ascii="仿宋_GB2312" w:eastAsia="仿宋_GB2312"/>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第二十</w:t>
      </w:r>
      <w:r>
        <w:rPr>
          <w:rFonts w:hint="eastAsia" w:ascii="仿宋_GB2312" w:hAnsi="黑体" w:eastAsia="仿宋_GB2312"/>
          <w:b/>
          <w:sz w:val="32"/>
          <w:szCs w:val="32"/>
          <w:lang w:eastAsia="zh-CN"/>
        </w:rPr>
        <w:t>五</w:t>
      </w:r>
      <w:r>
        <w:rPr>
          <w:rFonts w:hint="eastAsia" w:ascii="仿宋_GB2312" w:hAnsi="黑体" w:eastAsia="仿宋_GB2312"/>
          <w:b/>
          <w:sz w:val="32"/>
          <w:szCs w:val="32"/>
        </w:rPr>
        <w:t>条</w:t>
      </w:r>
      <w:r>
        <w:rPr>
          <w:rFonts w:hint="eastAsia" w:ascii="仿宋_GB2312" w:eastAsia="仿宋_GB2312"/>
          <w:sz w:val="32"/>
          <w:szCs w:val="32"/>
        </w:rPr>
        <w:t xml:space="preserve">  合作机构应加强对借款企业经营状况以及资金使用情况的监督和检查力度，每季度向资金管理人进行项目运作情况备案。同时，资金管理人有权要求合作机构配合，不定期对借款企业进行实地走访，及时了解借款企业的经营状况，如发现借款企业经营异常的，立刻向工作小组办公室报告。</w:t>
      </w:r>
    </w:p>
    <w:p>
      <w:pPr>
        <w:ind w:firstLine="560" w:firstLineChars="200"/>
        <w:rPr>
          <w:rFonts w:ascii="楷体" w:hAnsi="楷体" w:eastAsia="楷体"/>
          <w:sz w:val="28"/>
          <w:szCs w:val="28"/>
        </w:rPr>
      </w:pPr>
      <w:r>
        <w:rPr>
          <w:rFonts w:hint="eastAsia" w:ascii="楷体" w:hAnsi="楷体" w:eastAsia="楷体"/>
          <w:sz w:val="28"/>
          <w:szCs w:val="28"/>
        </w:rPr>
        <w:t>【编制说明】明确合作机构相关义务。</w:t>
      </w:r>
    </w:p>
    <w:p>
      <w:pPr>
        <w:ind w:firstLine="640" w:firstLineChars="200"/>
        <w:rPr>
          <w:rFonts w:ascii="仿宋_GB2312" w:eastAsia="仿宋_GB2312"/>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第二十</w:t>
      </w:r>
      <w:r>
        <w:rPr>
          <w:rFonts w:hint="eastAsia" w:ascii="仿宋_GB2312" w:hAnsi="黑体" w:eastAsia="仿宋_GB2312"/>
          <w:b/>
          <w:sz w:val="32"/>
          <w:szCs w:val="32"/>
          <w:lang w:eastAsia="zh-CN"/>
        </w:rPr>
        <w:t>六</w:t>
      </w:r>
      <w:r>
        <w:rPr>
          <w:rFonts w:hint="eastAsia" w:ascii="仿宋_GB2312" w:hAnsi="黑体" w:eastAsia="仿宋_GB2312"/>
          <w:b/>
          <w:sz w:val="32"/>
          <w:szCs w:val="32"/>
        </w:rPr>
        <w:t>条</w:t>
      </w:r>
      <w:r>
        <w:rPr>
          <w:rFonts w:hint="eastAsia" w:ascii="仿宋_GB2312" w:eastAsia="仿宋_GB2312"/>
          <w:sz w:val="32"/>
          <w:szCs w:val="32"/>
        </w:rPr>
        <w:t xml:space="preserve">  资金管理人与合作机构应加强定期信息交流。若发生下列情况，合作机构应于5个工作日内书面通知资金管理人，并将调查情况上报工作小组办公室：</w:t>
      </w:r>
    </w:p>
    <w:p>
      <w:pPr>
        <w:ind w:firstLine="640" w:firstLineChars="200"/>
        <w:rPr>
          <w:rFonts w:ascii="仿宋_GB2312" w:eastAsia="仿宋_GB2312"/>
          <w:sz w:val="32"/>
          <w:szCs w:val="32"/>
        </w:rPr>
      </w:pPr>
      <w:r>
        <w:rPr>
          <w:rFonts w:hint="eastAsia" w:ascii="仿宋_GB2312" w:eastAsia="仿宋_GB2312"/>
          <w:sz w:val="32"/>
          <w:szCs w:val="32"/>
        </w:rPr>
        <w:t>（一）融资企业不按期支付利息；</w:t>
      </w:r>
    </w:p>
    <w:p>
      <w:pPr>
        <w:ind w:firstLine="640" w:firstLineChars="200"/>
        <w:rPr>
          <w:rFonts w:ascii="仿宋_GB2312" w:eastAsia="仿宋_GB2312"/>
          <w:sz w:val="32"/>
          <w:szCs w:val="32"/>
        </w:rPr>
      </w:pPr>
      <w:r>
        <w:rPr>
          <w:rFonts w:hint="eastAsia" w:ascii="仿宋_GB2312" w:eastAsia="仿宋_GB2312"/>
          <w:sz w:val="32"/>
          <w:szCs w:val="32"/>
        </w:rPr>
        <w:t>（二）融资企业出现逾期；</w:t>
      </w:r>
    </w:p>
    <w:p>
      <w:pPr>
        <w:ind w:firstLine="640" w:firstLineChars="200"/>
        <w:rPr>
          <w:rFonts w:ascii="仿宋_GB2312" w:eastAsia="仿宋_GB2312"/>
          <w:sz w:val="32"/>
          <w:szCs w:val="32"/>
        </w:rPr>
      </w:pPr>
      <w:r>
        <w:rPr>
          <w:rFonts w:hint="eastAsia" w:ascii="仿宋_GB2312" w:eastAsia="仿宋_GB2312"/>
          <w:sz w:val="32"/>
          <w:szCs w:val="32"/>
        </w:rPr>
        <w:t>（三）合作机构认为融资企业不能正常还款；</w:t>
      </w:r>
    </w:p>
    <w:p>
      <w:pPr>
        <w:ind w:firstLine="640" w:firstLineChars="200"/>
        <w:rPr>
          <w:rFonts w:ascii="仿宋_GB2312" w:eastAsia="仿宋_GB2312"/>
          <w:sz w:val="32"/>
          <w:szCs w:val="32"/>
        </w:rPr>
      </w:pPr>
      <w:r>
        <w:rPr>
          <w:rFonts w:hint="eastAsia" w:ascii="仿宋_GB2312" w:eastAsia="仿宋_GB2312"/>
          <w:sz w:val="32"/>
          <w:szCs w:val="32"/>
        </w:rPr>
        <w:t>（四）合作机构认为需要通知的其他重要事项。</w:t>
      </w:r>
    </w:p>
    <w:p>
      <w:pPr>
        <w:ind w:firstLine="560" w:firstLineChars="200"/>
        <w:rPr>
          <w:rFonts w:ascii="楷体" w:hAnsi="楷体" w:eastAsia="楷体"/>
          <w:sz w:val="28"/>
          <w:szCs w:val="28"/>
        </w:rPr>
      </w:pPr>
      <w:r>
        <w:rPr>
          <w:rFonts w:hint="eastAsia" w:ascii="楷体" w:hAnsi="楷体" w:eastAsia="楷体"/>
          <w:sz w:val="28"/>
          <w:szCs w:val="28"/>
        </w:rPr>
        <w:t>【编制说明】风险事项报送要求。</w:t>
      </w:r>
    </w:p>
    <w:p>
      <w:pPr>
        <w:ind w:firstLine="640" w:firstLineChars="200"/>
        <w:rPr>
          <w:rFonts w:ascii="仿宋_GB2312" w:eastAsia="仿宋_GB2312"/>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第二十</w:t>
      </w:r>
      <w:r>
        <w:rPr>
          <w:rFonts w:hint="eastAsia" w:ascii="仿宋_GB2312" w:hAnsi="黑体" w:eastAsia="仿宋_GB2312"/>
          <w:b/>
          <w:sz w:val="32"/>
          <w:szCs w:val="32"/>
          <w:lang w:eastAsia="zh-CN"/>
        </w:rPr>
        <w:t>七</w:t>
      </w:r>
      <w:r>
        <w:rPr>
          <w:rFonts w:hint="eastAsia" w:ascii="仿宋_GB2312" w:hAnsi="黑体" w:eastAsia="仿宋_GB2312"/>
          <w:b/>
          <w:sz w:val="32"/>
          <w:szCs w:val="32"/>
        </w:rPr>
        <w:t>条</w:t>
      </w:r>
      <w:r>
        <w:rPr>
          <w:rFonts w:hint="eastAsia" w:ascii="仿宋_GB2312" w:eastAsia="仿宋_GB2312"/>
          <w:sz w:val="32"/>
          <w:szCs w:val="32"/>
        </w:rPr>
        <w:t xml:space="preserve">  风险补偿项目发生不良运行情况后，在融资企业融资本息偿还逾期90天以上，且合作机构已按照《金融企业呆账核销管理办法（2017年版）》（财金〔2017〕90号）规定追收180天以上尚未全部收回贷款本金的（合作机构向贷款企业发送第一封律师函开始计算），可按合作协议约定向资金管理人申请项目损失补偿。</w:t>
      </w:r>
    </w:p>
    <w:p>
      <w:pPr>
        <w:ind w:firstLine="560" w:firstLineChars="200"/>
        <w:rPr>
          <w:rFonts w:ascii="楷体" w:hAnsi="楷体" w:eastAsia="楷体"/>
          <w:sz w:val="28"/>
          <w:szCs w:val="28"/>
        </w:rPr>
      </w:pPr>
      <w:r>
        <w:rPr>
          <w:rFonts w:hint="eastAsia" w:ascii="楷体" w:hAnsi="楷体" w:eastAsia="楷体"/>
          <w:sz w:val="28"/>
          <w:szCs w:val="28"/>
        </w:rPr>
        <w:t>【编制说明】明确风险补偿申请时间。</w:t>
      </w:r>
    </w:p>
    <w:p>
      <w:pPr>
        <w:ind w:firstLine="640" w:firstLineChars="200"/>
        <w:rPr>
          <w:rFonts w:ascii="仿宋_GB2312" w:eastAsia="仿宋_GB2312"/>
          <w:color w:val="FF0000"/>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第二十</w:t>
      </w:r>
      <w:r>
        <w:rPr>
          <w:rFonts w:hint="eastAsia" w:ascii="仿宋_GB2312" w:hAnsi="黑体" w:eastAsia="仿宋_GB2312"/>
          <w:b/>
          <w:sz w:val="32"/>
          <w:szCs w:val="32"/>
          <w:lang w:eastAsia="zh-CN"/>
        </w:rPr>
        <w:t>八</w:t>
      </w:r>
      <w:r>
        <w:rPr>
          <w:rFonts w:hint="eastAsia" w:ascii="仿宋_GB2312" w:hAnsi="黑体" w:eastAsia="仿宋_GB2312"/>
          <w:b/>
          <w:sz w:val="32"/>
          <w:szCs w:val="32"/>
        </w:rPr>
        <w:t>条</w:t>
      </w:r>
      <w:r>
        <w:rPr>
          <w:rFonts w:hint="eastAsia" w:ascii="仿宋_GB2312" w:eastAsia="仿宋_GB2312"/>
          <w:sz w:val="32"/>
          <w:szCs w:val="32"/>
        </w:rPr>
        <w:t xml:space="preserve">  风险补偿申请流程：</w:t>
      </w:r>
    </w:p>
    <w:p>
      <w:pPr>
        <w:ind w:firstLine="640" w:firstLineChars="200"/>
        <w:rPr>
          <w:rFonts w:ascii="仿宋_GB2312" w:eastAsia="仿宋_GB2312"/>
          <w:sz w:val="32"/>
          <w:szCs w:val="32"/>
        </w:rPr>
      </w:pPr>
      <w:r>
        <w:rPr>
          <w:rFonts w:hint="eastAsia" w:ascii="仿宋_GB2312" w:eastAsia="仿宋_GB2312"/>
          <w:sz w:val="32"/>
          <w:szCs w:val="32"/>
        </w:rPr>
        <w:t>（一）启动补偿。风险补偿项目发生不良运行情况后，合作机构按本办法要求进行追偿。由合作机构针对尚未收回本金按约定的比例金额向资金管理人提出风险补偿申请和相关追偿、本金损失证明。</w:t>
      </w:r>
    </w:p>
    <w:p>
      <w:pPr>
        <w:ind w:firstLine="640" w:firstLineChars="200"/>
        <w:rPr>
          <w:rFonts w:ascii="仿宋_GB2312" w:eastAsia="仿宋_GB2312"/>
          <w:sz w:val="32"/>
          <w:szCs w:val="32"/>
        </w:rPr>
      </w:pPr>
      <w:r>
        <w:rPr>
          <w:rFonts w:hint="eastAsia" w:ascii="仿宋_GB2312" w:eastAsia="仿宋_GB2312"/>
          <w:sz w:val="32"/>
          <w:szCs w:val="32"/>
        </w:rPr>
        <w:t>（二）补偿核定划付。资金管理人对合作机构报送的风险补偿申请进行初核，制定补偿方案并报送工作小组。补偿方案经工作小组批复同意后，由资金管理人按照补偿方案从风险补偿专项资金账户向合作机构划付相关补偿金。</w:t>
      </w:r>
    </w:p>
    <w:p>
      <w:pPr>
        <w:ind w:firstLine="640" w:firstLineChars="200"/>
        <w:rPr>
          <w:rFonts w:ascii="仿宋_GB2312" w:eastAsia="仿宋_GB2312"/>
          <w:sz w:val="32"/>
          <w:szCs w:val="32"/>
        </w:rPr>
      </w:pPr>
      <w:r>
        <w:rPr>
          <w:rFonts w:hint="eastAsia" w:ascii="仿宋_GB2312" w:eastAsia="仿宋_GB2312"/>
          <w:sz w:val="32"/>
          <w:szCs w:val="32"/>
        </w:rPr>
        <w:t>（三）补偿后的债务追收。由合作机构全权向违约借款企业催收，依法律程序进行追偿，追偿所得按比例返还风险补偿专项资金。</w:t>
      </w:r>
    </w:p>
    <w:p>
      <w:pPr>
        <w:ind w:firstLine="640" w:firstLineChars="200"/>
        <w:rPr>
          <w:rFonts w:ascii="仿宋_GB2312" w:eastAsia="仿宋_GB2312"/>
          <w:sz w:val="32"/>
          <w:szCs w:val="32"/>
        </w:rPr>
      </w:pPr>
      <w:r>
        <w:rPr>
          <w:rFonts w:hint="eastAsia" w:ascii="仿宋_GB2312" w:eastAsia="仿宋_GB2312"/>
          <w:sz w:val="32"/>
          <w:szCs w:val="32"/>
        </w:rPr>
        <w:t>（四）损失核销。依法追偿终结后，对确实无法收回的本金损失，经向资金管理人申报，并由工作小组审议确认后，在风险补偿专项资金按实核销。</w:t>
      </w:r>
    </w:p>
    <w:p>
      <w:pPr>
        <w:ind w:firstLine="560" w:firstLineChars="200"/>
        <w:rPr>
          <w:rFonts w:ascii="楷体" w:hAnsi="楷体" w:eastAsia="楷体"/>
          <w:sz w:val="28"/>
          <w:szCs w:val="28"/>
        </w:rPr>
      </w:pPr>
      <w:r>
        <w:rPr>
          <w:rFonts w:hint="eastAsia" w:ascii="楷体" w:hAnsi="楷体" w:eastAsia="楷体"/>
          <w:sz w:val="28"/>
          <w:szCs w:val="28"/>
        </w:rPr>
        <w:t>【编制说明】风险补偿申请流程。</w:t>
      </w:r>
    </w:p>
    <w:p>
      <w:pPr>
        <w:ind w:firstLine="560" w:firstLineChars="200"/>
        <w:rPr>
          <w:rFonts w:ascii="楷体" w:hAnsi="楷体" w:eastAsia="楷体"/>
          <w:sz w:val="28"/>
          <w:szCs w:val="28"/>
        </w:rPr>
      </w:pPr>
    </w:p>
    <w:p>
      <w:pPr>
        <w:jc w:val="center"/>
        <w:rPr>
          <w:rFonts w:ascii="黑体" w:hAnsi="黑体" w:eastAsia="黑体"/>
          <w:sz w:val="32"/>
          <w:szCs w:val="32"/>
        </w:rPr>
      </w:pPr>
      <w:r>
        <w:rPr>
          <w:rFonts w:hint="eastAsia" w:ascii="黑体" w:hAnsi="黑体" w:eastAsia="黑体"/>
          <w:sz w:val="32"/>
          <w:szCs w:val="32"/>
        </w:rPr>
        <w:t>第七章  风险控制</w:t>
      </w:r>
    </w:p>
    <w:p>
      <w:pPr>
        <w:ind w:firstLine="643" w:firstLineChars="200"/>
        <w:rPr>
          <w:rFonts w:ascii="仿宋_GB2312" w:eastAsia="仿宋_GB2312"/>
          <w:sz w:val="32"/>
          <w:szCs w:val="32"/>
        </w:rPr>
      </w:pPr>
      <w:r>
        <w:rPr>
          <w:rFonts w:hint="eastAsia" w:ascii="仿宋_GB2312" w:hAnsi="黑体" w:eastAsia="仿宋_GB2312"/>
          <w:b/>
          <w:sz w:val="32"/>
          <w:szCs w:val="32"/>
        </w:rPr>
        <w:t>第二十</w:t>
      </w:r>
      <w:r>
        <w:rPr>
          <w:rFonts w:hint="eastAsia" w:ascii="仿宋_GB2312" w:hAnsi="黑体" w:eastAsia="仿宋_GB2312"/>
          <w:b/>
          <w:sz w:val="32"/>
          <w:szCs w:val="32"/>
          <w:lang w:eastAsia="zh-CN"/>
        </w:rPr>
        <w:t>九</w:t>
      </w:r>
      <w:r>
        <w:rPr>
          <w:rFonts w:hint="eastAsia" w:ascii="仿宋_GB2312" w:hAnsi="黑体" w:eastAsia="仿宋_GB2312"/>
          <w:b/>
          <w:sz w:val="32"/>
          <w:szCs w:val="32"/>
        </w:rPr>
        <w:t>条</w:t>
      </w:r>
      <w:r>
        <w:rPr>
          <w:rFonts w:hint="eastAsia" w:ascii="仿宋_GB2312" w:eastAsia="仿宋_GB2312"/>
          <w:sz w:val="32"/>
          <w:szCs w:val="32"/>
        </w:rPr>
        <w:t xml:space="preserve">  当单家合作机构知识产权质押融资的逾期率超过5%，或支出的风险补偿金额达到与该机构合作资金50%的，暂停该合作机构新增风险补偿业务。</w:t>
      </w:r>
    </w:p>
    <w:p>
      <w:pPr>
        <w:ind w:firstLine="560" w:firstLineChars="200"/>
        <w:rPr>
          <w:rFonts w:ascii="楷体" w:hAnsi="楷体" w:eastAsia="楷体"/>
          <w:sz w:val="28"/>
          <w:szCs w:val="28"/>
        </w:rPr>
      </w:pPr>
      <w:r>
        <w:rPr>
          <w:rFonts w:hint="eastAsia" w:ascii="楷体" w:hAnsi="楷体" w:eastAsia="楷体"/>
          <w:sz w:val="28"/>
          <w:szCs w:val="28"/>
        </w:rPr>
        <w:t>【编制说明】单家机构风险熔断机制。</w:t>
      </w:r>
    </w:p>
    <w:p>
      <w:pPr>
        <w:ind w:firstLine="640" w:firstLineChars="200"/>
        <w:rPr>
          <w:rFonts w:ascii="仿宋_GB2312" w:eastAsia="仿宋_GB2312"/>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三十</w:t>
      </w:r>
      <w:r>
        <w:rPr>
          <w:rFonts w:hint="eastAsia" w:ascii="仿宋_GB2312" w:hAnsi="黑体" w:eastAsia="仿宋_GB2312"/>
          <w:b/>
          <w:sz w:val="32"/>
          <w:szCs w:val="32"/>
        </w:rPr>
        <w:t>条</w:t>
      </w:r>
      <w:r>
        <w:rPr>
          <w:rFonts w:hint="eastAsia" w:ascii="仿宋_GB2312" w:eastAsia="仿宋_GB2312"/>
          <w:sz w:val="32"/>
          <w:szCs w:val="32"/>
        </w:rPr>
        <w:t xml:space="preserve">  当全部合作机构知识产权质押融资的逾期率超过5%，或者支出的风险补偿金额达到总资金50%的，暂停审批新的风险补偿业务。</w:t>
      </w:r>
    </w:p>
    <w:p>
      <w:pPr>
        <w:ind w:firstLine="560" w:firstLineChars="200"/>
        <w:rPr>
          <w:rFonts w:ascii="楷体" w:hAnsi="楷体" w:eastAsia="楷体"/>
          <w:sz w:val="28"/>
          <w:szCs w:val="28"/>
        </w:rPr>
      </w:pPr>
      <w:r>
        <w:rPr>
          <w:rFonts w:hint="eastAsia" w:ascii="楷体" w:hAnsi="楷体" w:eastAsia="楷体"/>
          <w:sz w:val="28"/>
          <w:szCs w:val="28"/>
        </w:rPr>
        <w:t>【编制说明】整个风险补偿专项资金风险熔断机制。</w:t>
      </w:r>
    </w:p>
    <w:p>
      <w:pPr>
        <w:ind w:firstLine="640" w:firstLineChars="200"/>
        <w:rPr>
          <w:rFonts w:ascii="仿宋_GB2312" w:eastAsia="仿宋_GB2312"/>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三十一</w:t>
      </w:r>
      <w:r>
        <w:rPr>
          <w:rFonts w:hint="eastAsia" w:ascii="仿宋_GB2312" w:hAnsi="黑体" w:eastAsia="仿宋_GB2312"/>
          <w:b/>
          <w:sz w:val="32"/>
          <w:szCs w:val="32"/>
        </w:rPr>
        <w:t>条</w:t>
      </w:r>
      <w:r>
        <w:rPr>
          <w:rFonts w:hint="eastAsia" w:ascii="仿宋_GB2312" w:eastAsia="仿宋_GB2312"/>
          <w:sz w:val="32"/>
          <w:szCs w:val="32"/>
        </w:rPr>
        <w:t xml:space="preserve">  各合作机构应加强自查，完善风险管理制度，当逾期率回复正常后，经工作小组同意再行恢复风险补偿业务。</w:t>
      </w:r>
    </w:p>
    <w:p>
      <w:pPr>
        <w:ind w:firstLine="560" w:firstLineChars="200"/>
        <w:rPr>
          <w:rFonts w:ascii="楷体" w:hAnsi="楷体" w:eastAsia="楷体"/>
          <w:sz w:val="28"/>
          <w:szCs w:val="28"/>
        </w:rPr>
      </w:pPr>
      <w:r>
        <w:rPr>
          <w:rFonts w:hint="eastAsia" w:ascii="楷体" w:hAnsi="楷体" w:eastAsia="楷体"/>
          <w:sz w:val="28"/>
          <w:szCs w:val="28"/>
        </w:rPr>
        <w:t>【编制说明】业务恢复机制。</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第八章  监督管理</w:t>
      </w:r>
    </w:p>
    <w:p>
      <w:pPr>
        <w:ind w:firstLine="643" w:firstLineChars="200"/>
        <w:rPr>
          <w:rFonts w:ascii="仿宋_GB2312" w:eastAsia="仿宋_GB2312"/>
          <w:sz w:val="32"/>
          <w:szCs w:val="32"/>
        </w:rPr>
      </w:pPr>
      <w:r>
        <w:rPr>
          <w:rFonts w:hint="eastAsia" w:ascii="仿宋_GB2312" w:hAnsi="黑体" w:eastAsia="仿宋_GB2312"/>
          <w:b/>
          <w:sz w:val="32"/>
          <w:szCs w:val="32"/>
        </w:rPr>
        <w:t>第三十</w:t>
      </w:r>
      <w:r>
        <w:rPr>
          <w:rFonts w:hint="eastAsia" w:ascii="仿宋_GB2312" w:hAnsi="黑体" w:eastAsia="仿宋_GB2312"/>
          <w:b/>
          <w:sz w:val="32"/>
          <w:szCs w:val="32"/>
          <w:lang w:eastAsia="zh-CN"/>
        </w:rPr>
        <w:t>二</w:t>
      </w:r>
      <w:r>
        <w:rPr>
          <w:rFonts w:hint="eastAsia" w:ascii="仿宋_GB2312" w:hAnsi="黑体" w:eastAsia="仿宋_GB2312"/>
          <w:b/>
          <w:sz w:val="32"/>
          <w:szCs w:val="32"/>
        </w:rPr>
        <w:t>条</w:t>
      </w:r>
      <w:r>
        <w:rPr>
          <w:rFonts w:hint="eastAsia" w:ascii="仿宋_GB2312" w:eastAsia="仿宋_GB2312"/>
          <w:sz w:val="32"/>
          <w:szCs w:val="32"/>
        </w:rPr>
        <w:t xml:space="preserve">  风险补偿专项资金必须专款专用，禁止任何部门和单位截留、挪用。</w:t>
      </w:r>
      <w:r>
        <w:rPr>
          <w:rFonts w:hint="eastAsia" w:ascii="仿宋_GB2312" w:eastAsia="仿宋_GB2312"/>
          <w:sz w:val="32"/>
          <w:szCs w:val="32"/>
          <w:highlight w:val="yellow"/>
        </w:rPr>
        <w:t>工作小组</w:t>
      </w:r>
      <w:r>
        <w:rPr>
          <w:rFonts w:hint="eastAsia" w:ascii="仿宋_GB2312" w:eastAsia="仿宋_GB2312"/>
          <w:sz w:val="32"/>
          <w:szCs w:val="32"/>
          <w:highlight w:val="yellow"/>
          <w:lang w:eastAsia="zh-CN"/>
        </w:rPr>
        <w:t>会同市财政局</w:t>
      </w:r>
      <w:r>
        <w:rPr>
          <w:rFonts w:hint="eastAsia" w:ascii="仿宋_GB2312" w:hAnsi="微软雅黑" w:eastAsia="仿宋_GB2312"/>
          <w:color w:val="auto"/>
          <w:sz w:val="32"/>
          <w:szCs w:val="32"/>
          <w:highlight w:val="yellow"/>
        </w:rPr>
        <w:t>批准在合作金融机构设立</w:t>
      </w:r>
      <w:r>
        <w:rPr>
          <w:rFonts w:hint="eastAsia" w:ascii="仿宋_GB2312" w:eastAsia="仿宋_GB2312"/>
          <w:sz w:val="32"/>
          <w:szCs w:val="32"/>
          <w:highlight w:val="yellow"/>
        </w:rPr>
        <w:t>风险补偿专项资金</w:t>
      </w:r>
      <w:r>
        <w:rPr>
          <w:rFonts w:hint="eastAsia" w:ascii="仿宋_GB2312" w:hAnsi="Arial" w:eastAsia="仿宋_GB2312" w:cs="Arial"/>
          <w:color w:val="auto"/>
          <w:sz w:val="32"/>
          <w:szCs w:val="32"/>
          <w:highlight w:val="yellow"/>
          <w:lang w:eastAsia="zh-CN"/>
        </w:rPr>
        <w:t>池账</w:t>
      </w:r>
      <w:r>
        <w:rPr>
          <w:rFonts w:hint="eastAsia" w:ascii="仿宋_GB2312" w:hAnsi="微软雅黑" w:eastAsia="仿宋_GB2312"/>
          <w:color w:val="auto"/>
          <w:sz w:val="32"/>
          <w:szCs w:val="32"/>
          <w:highlight w:val="yellow"/>
        </w:rPr>
        <w:t>户</w:t>
      </w:r>
      <w:r>
        <w:rPr>
          <w:rFonts w:hint="eastAsia" w:ascii="仿宋_GB2312" w:hAnsi="微软雅黑" w:eastAsia="仿宋_GB2312"/>
          <w:color w:val="auto"/>
          <w:sz w:val="32"/>
          <w:szCs w:val="32"/>
          <w:highlight w:val="yellow"/>
          <w:lang w:eastAsia="zh-CN"/>
        </w:rPr>
        <w:t>。</w:t>
      </w:r>
      <w:r>
        <w:rPr>
          <w:rFonts w:hint="eastAsia" w:ascii="仿宋_GB2312" w:hAnsi="微软雅黑" w:eastAsia="仿宋_GB2312"/>
          <w:color w:val="auto"/>
          <w:sz w:val="32"/>
          <w:szCs w:val="32"/>
          <w:highlight w:val="none"/>
          <w:lang w:eastAsia="zh-CN"/>
        </w:rPr>
        <w:t>工作小组</w:t>
      </w:r>
      <w:r>
        <w:rPr>
          <w:rFonts w:hint="eastAsia" w:ascii="仿宋_GB2312" w:eastAsia="仿宋_GB2312"/>
          <w:sz w:val="32"/>
          <w:szCs w:val="32"/>
        </w:rPr>
        <w:t>可以委托会计师事务所对风险补偿专项资金拨付使用情况进行审核，也可委托审计部门进行审计。工作小组如发现资金管理人有擅自挪用资金的情况，有权取消资金管理人的资格，追究相关人员的责任，并且要求资金管理人赔偿相关的经济损失。构成犯罪的，依法追究刑事责任。</w:t>
      </w:r>
    </w:p>
    <w:p>
      <w:pPr>
        <w:ind w:firstLine="560" w:firstLineChars="200"/>
        <w:rPr>
          <w:rFonts w:ascii="楷体" w:hAnsi="楷体" w:eastAsia="楷体"/>
          <w:sz w:val="28"/>
          <w:szCs w:val="28"/>
        </w:rPr>
      </w:pPr>
      <w:r>
        <w:rPr>
          <w:rFonts w:hint="eastAsia" w:ascii="楷体" w:hAnsi="楷体" w:eastAsia="楷体"/>
          <w:sz w:val="28"/>
          <w:szCs w:val="28"/>
        </w:rPr>
        <w:t>【编制说明】风险补偿专项资金存放要求，以及资金管理人违规处理措施。</w:t>
      </w:r>
    </w:p>
    <w:p>
      <w:pPr>
        <w:ind w:firstLine="640" w:firstLineChars="200"/>
        <w:rPr>
          <w:rFonts w:ascii="仿宋_GB2312" w:eastAsia="仿宋_GB2312"/>
          <w:color w:val="FF0000"/>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第三十</w:t>
      </w:r>
      <w:r>
        <w:rPr>
          <w:rFonts w:hint="eastAsia" w:ascii="仿宋_GB2312" w:hAnsi="黑体" w:eastAsia="仿宋_GB2312"/>
          <w:b/>
          <w:sz w:val="32"/>
          <w:szCs w:val="32"/>
          <w:lang w:eastAsia="zh-CN"/>
        </w:rPr>
        <w:t>三</w:t>
      </w:r>
      <w:r>
        <w:rPr>
          <w:rFonts w:hint="eastAsia" w:ascii="仿宋_GB2312" w:hAnsi="黑体" w:eastAsia="仿宋_GB2312"/>
          <w:b/>
          <w:sz w:val="32"/>
          <w:szCs w:val="32"/>
        </w:rPr>
        <w:t>条</w:t>
      </w:r>
      <w:r>
        <w:rPr>
          <w:rFonts w:hint="eastAsia" w:ascii="仿宋_GB2312" w:eastAsia="仿宋_GB2312"/>
          <w:sz w:val="32"/>
          <w:szCs w:val="32"/>
        </w:rPr>
        <w:t xml:space="preserve">  合作机构应每季向资金管理人报送业务开展情况汇总、不良贷款发生及清缴返还情况、呆账贷款核销情况等，接受工作小组办公室和资金管理人的监督。资金管理人应每季向工作小组办公室报送业务情况、资金使用情况，接受工作小组办公室的监督。工作小组办公室应每季向工作小组成员及市财政局报送业务情况、资金使用情况。</w:t>
      </w:r>
    </w:p>
    <w:p>
      <w:pPr>
        <w:ind w:firstLine="560" w:firstLineChars="200"/>
        <w:rPr>
          <w:rFonts w:ascii="楷体" w:hAnsi="楷体" w:eastAsia="楷体"/>
          <w:sz w:val="28"/>
          <w:szCs w:val="28"/>
        </w:rPr>
      </w:pPr>
      <w:r>
        <w:rPr>
          <w:rFonts w:hint="eastAsia" w:ascii="楷体" w:hAnsi="楷体" w:eastAsia="楷体"/>
          <w:sz w:val="28"/>
          <w:szCs w:val="28"/>
        </w:rPr>
        <w:t>【编制说明】每季信息报送机制。</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第九章  附则</w:t>
      </w:r>
    </w:p>
    <w:p>
      <w:pPr>
        <w:ind w:firstLine="643" w:firstLineChars="200"/>
        <w:rPr>
          <w:rFonts w:ascii="仿宋_GB2312" w:eastAsia="仿宋_GB2312"/>
          <w:sz w:val="32"/>
          <w:szCs w:val="32"/>
        </w:rPr>
      </w:pPr>
      <w:r>
        <w:rPr>
          <w:rFonts w:hint="eastAsia" w:ascii="仿宋_GB2312" w:hAnsi="黑体" w:eastAsia="仿宋_GB2312"/>
          <w:b/>
          <w:sz w:val="32"/>
          <w:szCs w:val="32"/>
        </w:rPr>
        <w:t>第三十</w:t>
      </w:r>
      <w:r>
        <w:rPr>
          <w:rFonts w:hint="eastAsia" w:ascii="仿宋_GB2312" w:hAnsi="黑体" w:eastAsia="仿宋_GB2312"/>
          <w:b/>
          <w:sz w:val="32"/>
          <w:szCs w:val="32"/>
          <w:lang w:eastAsia="zh-CN"/>
        </w:rPr>
        <w:t>四</w:t>
      </w:r>
      <w:r>
        <w:rPr>
          <w:rFonts w:hint="eastAsia" w:ascii="仿宋_GB2312" w:hAnsi="黑体" w:eastAsia="仿宋_GB2312"/>
          <w:b/>
          <w:sz w:val="32"/>
          <w:szCs w:val="32"/>
        </w:rPr>
        <w:t>条</w:t>
      </w:r>
      <w:r>
        <w:rPr>
          <w:rFonts w:hint="eastAsia" w:ascii="仿宋_GB2312" w:eastAsia="仿宋_GB2312"/>
          <w:sz w:val="32"/>
          <w:szCs w:val="32"/>
        </w:rPr>
        <w:t xml:space="preserve">  本办法自印发之日起实施，有效期5年。届满或政策法规变化，根据实施情况评估修订。有效期满后，在知识产权质押融资风险补偿专项资金存续期内发生的符合损失补偿条件的风险补偿项目，可依据本办法享受风险补偿支持。</w:t>
      </w:r>
    </w:p>
    <w:p>
      <w:pPr>
        <w:ind w:firstLine="560" w:firstLineChars="200"/>
        <w:rPr>
          <w:rFonts w:ascii="楷体" w:hAnsi="楷体" w:eastAsia="楷体"/>
          <w:sz w:val="28"/>
          <w:szCs w:val="28"/>
        </w:rPr>
      </w:pPr>
      <w:r>
        <w:rPr>
          <w:rFonts w:hint="eastAsia" w:ascii="楷体" w:hAnsi="楷体" w:eastAsia="楷体"/>
          <w:sz w:val="28"/>
          <w:szCs w:val="28"/>
        </w:rPr>
        <w:t>【编制说明】明确政策有效期内均可开展业务。</w:t>
      </w:r>
    </w:p>
    <w:p>
      <w:pPr>
        <w:ind w:firstLine="640" w:firstLineChars="200"/>
        <w:rPr>
          <w:rFonts w:ascii="仿宋_GB2312" w:eastAsia="仿宋_GB2312"/>
          <w:sz w:val="32"/>
          <w:szCs w:val="32"/>
        </w:rPr>
      </w:pPr>
    </w:p>
    <w:p>
      <w:pPr>
        <w:ind w:firstLine="643" w:firstLineChars="200"/>
        <w:rPr>
          <w:rFonts w:ascii="仿宋_GB2312" w:eastAsia="仿宋_GB2312"/>
          <w:sz w:val="32"/>
          <w:szCs w:val="32"/>
        </w:rPr>
      </w:pPr>
      <w:r>
        <w:rPr>
          <w:rFonts w:hint="eastAsia" w:ascii="仿宋_GB2312" w:hAnsi="黑体" w:eastAsia="仿宋_GB2312"/>
          <w:b/>
          <w:sz w:val="32"/>
          <w:szCs w:val="32"/>
        </w:rPr>
        <w:t>第三十</w:t>
      </w:r>
      <w:r>
        <w:rPr>
          <w:rFonts w:hint="eastAsia" w:ascii="仿宋_GB2312" w:hAnsi="黑体" w:eastAsia="仿宋_GB2312"/>
          <w:b/>
          <w:sz w:val="32"/>
          <w:szCs w:val="32"/>
          <w:lang w:eastAsia="zh-CN"/>
        </w:rPr>
        <w:t>五</w:t>
      </w:r>
      <w:r>
        <w:rPr>
          <w:rFonts w:hint="eastAsia" w:ascii="仿宋_GB2312" w:hAnsi="黑体" w:eastAsia="仿宋_GB2312"/>
          <w:b/>
          <w:sz w:val="32"/>
          <w:szCs w:val="32"/>
        </w:rPr>
        <w:t>条</w:t>
      </w:r>
      <w:r>
        <w:rPr>
          <w:rFonts w:hint="eastAsia" w:ascii="仿宋_GB2312" w:eastAsia="仿宋_GB2312"/>
          <w:sz w:val="32"/>
          <w:szCs w:val="32"/>
        </w:rPr>
        <w:t xml:space="preserve">  本办法到期后</w:t>
      </w:r>
      <w:r>
        <w:rPr>
          <w:rFonts w:hint="eastAsia" w:ascii="仿宋_GB2312" w:eastAsia="仿宋_GB2312"/>
          <w:sz w:val="32"/>
          <w:szCs w:val="32"/>
          <w:lang w:eastAsia="zh-CN"/>
        </w:rPr>
        <w:t>如</w:t>
      </w:r>
      <w:r>
        <w:rPr>
          <w:rFonts w:hint="eastAsia" w:ascii="仿宋_GB2312" w:eastAsia="仿宋_GB2312"/>
          <w:sz w:val="32"/>
          <w:szCs w:val="32"/>
        </w:rPr>
        <w:t>明确不再延续，风险补偿专项资金在履行相关风险补偿责任后，余额按出资比例退还各级财政。</w:t>
      </w:r>
    </w:p>
    <w:p>
      <w:pPr>
        <w:ind w:firstLine="560" w:firstLineChars="200"/>
        <w:rPr>
          <w:rFonts w:ascii="楷体" w:hAnsi="楷体" w:eastAsia="楷体"/>
          <w:sz w:val="28"/>
          <w:szCs w:val="28"/>
        </w:rPr>
      </w:pPr>
      <w:r>
        <w:rPr>
          <w:rFonts w:hint="eastAsia" w:ascii="楷体" w:hAnsi="楷体" w:eastAsia="楷体"/>
          <w:sz w:val="28"/>
          <w:szCs w:val="28"/>
        </w:rPr>
        <w:t>【编制说明】明确风险补偿专项资金结束条件。</w:t>
      </w:r>
    </w:p>
    <w:p>
      <w:pPr>
        <w:ind w:firstLine="560" w:firstLineChars="200"/>
        <w:rPr>
          <w:rFonts w:ascii="楷体" w:hAnsi="楷体" w:eastAsia="楷体"/>
          <w:sz w:val="28"/>
          <w:szCs w:val="28"/>
        </w:rPr>
      </w:pPr>
    </w:p>
    <w:p>
      <w:pPr>
        <w:ind w:firstLine="643" w:firstLineChars="200"/>
        <w:rPr>
          <w:rFonts w:ascii="仿宋_GB2312" w:eastAsia="仿宋_GB2312"/>
          <w:sz w:val="32"/>
          <w:szCs w:val="32"/>
        </w:rPr>
      </w:pPr>
      <w:r>
        <w:rPr>
          <w:rFonts w:hint="eastAsia" w:ascii="仿宋_GB2312" w:hAnsi="黑体" w:eastAsia="仿宋_GB2312"/>
          <w:b/>
          <w:sz w:val="32"/>
          <w:szCs w:val="32"/>
        </w:rPr>
        <w:t>第三十</w:t>
      </w:r>
      <w:r>
        <w:rPr>
          <w:rFonts w:hint="eastAsia" w:ascii="仿宋_GB2312" w:hAnsi="黑体" w:eastAsia="仿宋_GB2312"/>
          <w:b/>
          <w:sz w:val="32"/>
          <w:szCs w:val="32"/>
          <w:lang w:eastAsia="zh-CN"/>
        </w:rPr>
        <w:t>六</w:t>
      </w:r>
      <w:r>
        <w:rPr>
          <w:rFonts w:hint="eastAsia" w:ascii="仿宋_GB2312" w:hAnsi="黑体" w:eastAsia="仿宋_GB2312"/>
          <w:b/>
          <w:sz w:val="32"/>
          <w:szCs w:val="32"/>
        </w:rPr>
        <w:t>条</w:t>
      </w:r>
      <w:r>
        <w:rPr>
          <w:rFonts w:hint="eastAsia" w:ascii="仿宋_GB2312" w:eastAsia="仿宋_GB2312"/>
          <w:sz w:val="32"/>
          <w:szCs w:val="32"/>
        </w:rPr>
        <w:t xml:space="preserve">  原《佛山市人民政府办公室关于印发佛山市知识产权质押融资风险补偿资金管理试行办法的通知》（佛府办〔2016〕11号）和《佛山市科学技术局关于印发关于知识产权质押融资风险补偿资金管理试行办法的实施细则》（佛科〔2016〕133号）自本办法实施之日起废止。</w:t>
      </w:r>
    </w:p>
    <w:p>
      <w:pPr>
        <w:ind w:firstLine="643" w:firstLineChars="200"/>
        <w:rPr>
          <w:rFonts w:ascii="仿宋_GB2312" w:eastAsia="仿宋_GB2312"/>
          <w:sz w:val="32"/>
          <w:szCs w:val="32"/>
        </w:rPr>
      </w:pPr>
      <w:r>
        <w:rPr>
          <w:rFonts w:hint="eastAsia" w:ascii="仿宋_GB2312" w:hAnsi="黑体" w:eastAsia="仿宋_GB2312"/>
          <w:b/>
          <w:sz w:val="32"/>
          <w:szCs w:val="32"/>
        </w:rPr>
        <w:t>第三十</w:t>
      </w:r>
      <w:r>
        <w:rPr>
          <w:rFonts w:hint="eastAsia" w:ascii="仿宋_GB2312" w:hAnsi="黑体" w:eastAsia="仿宋_GB2312"/>
          <w:b/>
          <w:sz w:val="32"/>
          <w:szCs w:val="32"/>
          <w:lang w:eastAsia="zh-CN"/>
        </w:rPr>
        <w:t>七</w:t>
      </w:r>
      <w:r>
        <w:rPr>
          <w:rFonts w:hint="eastAsia" w:ascii="仿宋_GB2312" w:hAnsi="黑体" w:eastAsia="仿宋_GB2312"/>
          <w:b/>
          <w:sz w:val="32"/>
          <w:szCs w:val="32"/>
        </w:rPr>
        <w:t>条</w:t>
      </w:r>
      <w:r>
        <w:rPr>
          <w:rFonts w:hint="eastAsia" w:ascii="仿宋_GB2312" w:eastAsia="仿宋_GB2312"/>
          <w:sz w:val="32"/>
          <w:szCs w:val="32"/>
        </w:rPr>
        <w:t xml:space="preserve">  本办法由市知识产权局负责解释。</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1146893"/>
    </w:sdtPr>
    <w:sdtEndPr>
      <w:rPr>
        <w:sz w:val="21"/>
      </w:rPr>
    </w:sdtEndPr>
    <w:sdtContent>
      <w:p>
        <w:pPr>
          <w:pStyle w:val="3"/>
          <w:jc w:val="center"/>
          <w:rPr>
            <w:sz w:val="21"/>
          </w:rPr>
        </w:pPr>
        <w:r>
          <w:rPr>
            <w:sz w:val="21"/>
          </w:rPr>
          <w:fldChar w:fldCharType="begin"/>
        </w:r>
        <w:r>
          <w:rPr>
            <w:sz w:val="21"/>
          </w:rPr>
          <w:instrText xml:space="preserve">PAGE   \* MERGEFORMAT</w:instrText>
        </w:r>
        <w:r>
          <w:rPr>
            <w:sz w:val="21"/>
          </w:rPr>
          <w:fldChar w:fldCharType="separate"/>
        </w:r>
        <w:r>
          <w:rPr>
            <w:sz w:val="21"/>
            <w:lang w:val="zh-CN"/>
          </w:rPr>
          <w:t>-</w:t>
        </w:r>
        <w:r>
          <w:rPr>
            <w:sz w:val="21"/>
          </w:rPr>
          <w:t xml:space="preserve"> 3 -</w:t>
        </w:r>
        <w:r>
          <w:rPr>
            <w:sz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2A"/>
    <w:rsid w:val="00016BF4"/>
    <w:rsid w:val="0004692B"/>
    <w:rsid w:val="00056156"/>
    <w:rsid w:val="000656A3"/>
    <w:rsid w:val="00066504"/>
    <w:rsid w:val="000C5A5A"/>
    <w:rsid w:val="000C5B85"/>
    <w:rsid w:val="000D3114"/>
    <w:rsid w:val="000F3CD5"/>
    <w:rsid w:val="000F5FB6"/>
    <w:rsid w:val="000F6F19"/>
    <w:rsid w:val="00110530"/>
    <w:rsid w:val="0011122D"/>
    <w:rsid w:val="00111927"/>
    <w:rsid w:val="0011232A"/>
    <w:rsid w:val="00114948"/>
    <w:rsid w:val="0011551E"/>
    <w:rsid w:val="00120622"/>
    <w:rsid w:val="00122994"/>
    <w:rsid w:val="00132461"/>
    <w:rsid w:val="0013734F"/>
    <w:rsid w:val="001748A2"/>
    <w:rsid w:val="001828FC"/>
    <w:rsid w:val="001A3BE2"/>
    <w:rsid w:val="00210EC5"/>
    <w:rsid w:val="00231706"/>
    <w:rsid w:val="00234F16"/>
    <w:rsid w:val="00250A0A"/>
    <w:rsid w:val="00255F82"/>
    <w:rsid w:val="0026603A"/>
    <w:rsid w:val="00274F1A"/>
    <w:rsid w:val="002B32C1"/>
    <w:rsid w:val="002D358B"/>
    <w:rsid w:val="002E2132"/>
    <w:rsid w:val="003034E5"/>
    <w:rsid w:val="00307EDD"/>
    <w:rsid w:val="003102E9"/>
    <w:rsid w:val="003539C7"/>
    <w:rsid w:val="003610A1"/>
    <w:rsid w:val="00365E5B"/>
    <w:rsid w:val="003814AE"/>
    <w:rsid w:val="00381C9C"/>
    <w:rsid w:val="003B29C1"/>
    <w:rsid w:val="003F7061"/>
    <w:rsid w:val="00434E5E"/>
    <w:rsid w:val="00463754"/>
    <w:rsid w:val="00466621"/>
    <w:rsid w:val="00485776"/>
    <w:rsid w:val="00485C28"/>
    <w:rsid w:val="00487C82"/>
    <w:rsid w:val="004B3218"/>
    <w:rsid w:val="004D41C6"/>
    <w:rsid w:val="004F3587"/>
    <w:rsid w:val="004F55C9"/>
    <w:rsid w:val="004F7798"/>
    <w:rsid w:val="00506FB2"/>
    <w:rsid w:val="0052563E"/>
    <w:rsid w:val="00534049"/>
    <w:rsid w:val="005515C7"/>
    <w:rsid w:val="00567AC4"/>
    <w:rsid w:val="005721A2"/>
    <w:rsid w:val="00574883"/>
    <w:rsid w:val="005915E9"/>
    <w:rsid w:val="005A6D91"/>
    <w:rsid w:val="005C7C4E"/>
    <w:rsid w:val="005D4681"/>
    <w:rsid w:val="005F4997"/>
    <w:rsid w:val="00603EB8"/>
    <w:rsid w:val="00607021"/>
    <w:rsid w:val="00626DA1"/>
    <w:rsid w:val="00667E97"/>
    <w:rsid w:val="00673440"/>
    <w:rsid w:val="006769E6"/>
    <w:rsid w:val="0068422C"/>
    <w:rsid w:val="00684E2E"/>
    <w:rsid w:val="006A3D17"/>
    <w:rsid w:val="006A7B0F"/>
    <w:rsid w:val="006B0C36"/>
    <w:rsid w:val="006B35AE"/>
    <w:rsid w:val="006B4952"/>
    <w:rsid w:val="006C04B4"/>
    <w:rsid w:val="006C63C4"/>
    <w:rsid w:val="006C6F07"/>
    <w:rsid w:val="006E2E84"/>
    <w:rsid w:val="006F4C18"/>
    <w:rsid w:val="00701AC3"/>
    <w:rsid w:val="00701D52"/>
    <w:rsid w:val="00710499"/>
    <w:rsid w:val="00717A87"/>
    <w:rsid w:val="00725685"/>
    <w:rsid w:val="0073172E"/>
    <w:rsid w:val="00733CA7"/>
    <w:rsid w:val="00753617"/>
    <w:rsid w:val="0075506E"/>
    <w:rsid w:val="007606BD"/>
    <w:rsid w:val="00771BBB"/>
    <w:rsid w:val="00772317"/>
    <w:rsid w:val="00781CB9"/>
    <w:rsid w:val="00786715"/>
    <w:rsid w:val="007938CE"/>
    <w:rsid w:val="007D0D74"/>
    <w:rsid w:val="007F1418"/>
    <w:rsid w:val="00833F04"/>
    <w:rsid w:val="008513B5"/>
    <w:rsid w:val="008627B4"/>
    <w:rsid w:val="00872A71"/>
    <w:rsid w:val="008779E6"/>
    <w:rsid w:val="008821E7"/>
    <w:rsid w:val="0089314C"/>
    <w:rsid w:val="008B4D4D"/>
    <w:rsid w:val="008E5CAF"/>
    <w:rsid w:val="008E64BB"/>
    <w:rsid w:val="00901E29"/>
    <w:rsid w:val="00917C54"/>
    <w:rsid w:val="00937F50"/>
    <w:rsid w:val="00952EEF"/>
    <w:rsid w:val="00963814"/>
    <w:rsid w:val="0099423E"/>
    <w:rsid w:val="009A1A26"/>
    <w:rsid w:val="009B6789"/>
    <w:rsid w:val="009C1771"/>
    <w:rsid w:val="009C19DB"/>
    <w:rsid w:val="009D5B55"/>
    <w:rsid w:val="00A03703"/>
    <w:rsid w:val="00A10E8D"/>
    <w:rsid w:val="00A16B1D"/>
    <w:rsid w:val="00A27D78"/>
    <w:rsid w:val="00A34A41"/>
    <w:rsid w:val="00A426DB"/>
    <w:rsid w:val="00A66DA7"/>
    <w:rsid w:val="00A77E41"/>
    <w:rsid w:val="00A91D0B"/>
    <w:rsid w:val="00AA1CF0"/>
    <w:rsid w:val="00AA31FB"/>
    <w:rsid w:val="00AC22E3"/>
    <w:rsid w:val="00AE14A4"/>
    <w:rsid w:val="00AE1E8E"/>
    <w:rsid w:val="00AF79ED"/>
    <w:rsid w:val="00B026D8"/>
    <w:rsid w:val="00B079E3"/>
    <w:rsid w:val="00B26BE2"/>
    <w:rsid w:val="00B30723"/>
    <w:rsid w:val="00B50698"/>
    <w:rsid w:val="00B96EFA"/>
    <w:rsid w:val="00BA094D"/>
    <w:rsid w:val="00BB0144"/>
    <w:rsid w:val="00BB28B7"/>
    <w:rsid w:val="00BC0A5F"/>
    <w:rsid w:val="00BC37C3"/>
    <w:rsid w:val="00BD143F"/>
    <w:rsid w:val="00BF0CDE"/>
    <w:rsid w:val="00BF7E80"/>
    <w:rsid w:val="00C11BFE"/>
    <w:rsid w:val="00C32DE4"/>
    <w:rsid w:val="00C340B3"/>
    <w:rsid w:val="00C4291A"/>
    <w:rsid w:val="00C44B27"/>
    <w:rsid w:val="00C65746"/>
    <w:rsid w:val="00C771F9"/>
    <w:rsid w:val="00C80E0D"/>
    <w:rsid w:val="00C923B2"/>
    <w:rsid w:val="00CA1979"/>
    <w:rsid w:val="00CA3853"/>
    <w:rsid w:val="00CD170E"/>
    <w:rsid w:val="00CE3519"/>
    <w:rsid w:val="00CE5354"/>
    <w:rsid w:val="00CF1866"/>
    <w:rsid w:val="00D21D22"/>
    <w:rsid w:val="00D2307D"/>
    <w:rsid w:val="00D241FD"/>
    <w:rsid w:val="00D42D79"/>
    <w:rsid w:val="00D938FD"/>
    <w:rsid w:val="00DA4767"/>
    <w:rsid w:val="00DA7C09"/>
    <w:rsid w:val="00DF334B"/>
    <w:rsid w:val="00E13B5A"/>
    <w:rsid w:val="00E20DDD"/>
    <w:rsid w:val="00E36DB4"/>
    <w:rsid w:val="00E4221A"/>
    <w:rsid w:val="00E4225F"/>
    <w:rsid w:val="00E533B9"/>
    <w:rsid w:val="00E66280"/>
    <w:rsid w:val="00E67A8B"/>
    <w:rsid w:val="00E7165B"/>
    <w:rsid w:val="00E74555"/>
    <w:rsid w:val="00EA0A29"/>
    <w:rsid w:val="00EB352B"/>
    <w:rsid w:val="00EC07A3"/>
    <w:rsid w:val="00ED2204"/>
    <w:rsid w:val="00ED4C19"/>
    <w:rsid w:val="00ED5975"/>
    <w:rsid w:val="00ED6B43"/>
    <w:rsid w:val="00EE0F20"/>
    <w:rsid w:val="00EE3F1E"/>
    <w:rsid w:val="00EF59C3"/>
    <w:rsid w:val="00EF5C30"/>
    <w:rsid w:val="00F10658"/>
    <w:rsid w:val="00F33526"/>
    <w:rsid w:val="00F35651"/>
    <w:rsid w:val="00F366E9"/>
    <w:rsid w:val="00F55646"/>
    <w:rsid w:val="00F566A3"/>
    <w:rsid w:val="00F6569D"/>
    <w:rsid w:val="00F6757A"/>
    <w:rsid w:val="00F70D6F"/>
    <w:rsid w:val="00F72A32"/>
    <w:rsid w:val="00FA2581"/>
    <w:rsid w:val="00FB4031"/>
    <w:rsid w:val="00FB5F5E"/>
    <w:rsid w:val="00FC46AA"/>
    <w:rsid w:val="00FF115B"/>
    <w:rsid w:val="08654B8E"/>
    <w:rsid w:val="09466144"/>
    <w:rsid w:val="099F137F"/>
    <w:rsid w:val="0D98726C"/>
    <w:rsid w:val="108200B3"/>
    <w:rsid w:val="12916E8A"/>
    <w:rsid w:val="12A56B8B"/>
    <w:rsid w:val="134F213E"/>
    <w:rsid w:val="14061CC1"/>
    <w:rsid w:val="189D5499"/>
    <w:rsid w:val="18E503C0"/>
    <w:rsid w:val="1AEE529F"/>
    <w:rsid w:val="1D6E2DC3"/>
    <w:rsid w:val="1E0D1DA5"/>
    <w:rsid w:val="21037C25"/>
    <w:rsid w:val="21721299"/>
    <w:rsid w:val="22B93F37"/>
    <w:rsid w:val="23A14DD6"/>
    <w:rsid w:val="246F2871"/>
    <w:rsid w:val="25D4361B"/>
    <w:rsid w:val="26304F36"/>
    <w:rsid w:val="29563FCF"/>
    <w:rsid w:val="2BE9249D"/>
    <w:rsid w:val="2CA50532"/>
    <w:rsid w:val="2E073856"/>
    <w:rsid w:val="325A08F0"/>
    <w:rsid w:val="33DC5246"/>
    <w:rsid w:val="37E2427C"/>
    <w:rsid w:val="3A711BD2"/>
    <w:rsid w:val="3BF60A7D"/>
    <w:rsid w:val="3D6E0B80"/>
    <w:rsid w:val="459069B9"/>
    <w:rsid w:val="45DA145E"/>
    <w:rsid w:val="4BB408D5"/>
    <w:rsid w:val="4CED1D96"/>
    <w:rsid w:val="4E145737"/>
    <w:rsid w:val="4ECE7026"/>
    <w:rsid w:val="4F063379"/>
    <w:rsid w:val="4F8E5EC6"/>
    <w:rsid w:val="4FAD2048"/>
    <w:rsid w:val="506305C3"/>
    <w:rsid w:val="53575405"/>
    <w:rsid w:val="55AC2F27"/>
    <w:rsid w:val="55AF4FFB"/>
    <w:rsid w:val="599D238E"/>
    <w:rsid w:val="609F5000"/>
    <w:rsid w:val="62EA2C6D"/>
    <w:rsid w:val="67E45C2A"/>
    <w:rsid w:val="69AD679F"/>
    <w:rsid w:val="69E96A95"/>
    <w:rsid w:val="6A0E1A3E"/>
    <w:rsid w:val="6B864012"/>
    <w:rsid w:val="6E955A57"/>
    <w:rsid w:val="6FB243F0"/>
    <w:rsid w:val="740C3B88"/>
    <w:rsid w:val="7464679C"/>
    <w:rsid w:val="75531103"/>
    <w:rsid w:val="764C6225"/>
    <w:rsid w:val="76B74DC1"/>
    <w:rsid w:val="79217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qFormat/>
    <w:uiPriority w:val="99"/>
    <w:rPr>
      <w:sz w:val="18"/>
      <w:szCs w:val="18"/>
    </w:rPr>
  </w:style>
  <w:style w:type="character" w:customStyle="1" w:styleId="8">
    <w:name w:val="页脚 字符"/>
    <w:basedOn w:val="5"/>
    <w:link w:val="3"/>
    <w:uiPriority w:val="99"/>
    <w:rPr>
      <w:sz w:val="18"/>
      <w:szCs w:val="18"/>
    </w:rPr>
  </w:style>
  <w:style w:type="paragraph" w:customStyle="1" w:styleId="9">
    <w:name w:val="列出段落1"/>
    <w:basedOn w:val="1"/>
    <w:qFormat/>
    <w:uiPriority w:val="34"/>
    <w:pPr>
      <w:ind w:firstLine="420" w:firstLineChars="200"/>
    </w:pPr>
  </w:style>
  <w:style w:type="character" w:customStyle="1" w:styleId="10">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38C11B-8228-4C4A-BFD7-0754E6CC5943}">
  <ds:schemaRefs/>
</ds:datastoreItem>
</file>

<file path=docProps/app.xml><?xml version="1.0" encoding="utf-8"?>
<Properties xmlns="http://schemas.openxmlformats.org/officeDocument/2006/extended-properties" xmlns:vt="http://schemas.openxmlformats.org/officeDocument/2006/docPropsVTypes">
  <Template>Normal</Template>
  <Company>MicroWin10.com</Company>
  <Pages>16</Pages>
  <Words>945</Words>
  <Characters>5392</Characters>
  <Lines>44</Lines>
  <Paragraphs>12</Paragraphs>
  <ScaleCrop>false</ScaleCrop>
  <LinksUpToDate>false</LinksUpToDate>
  <CharactersWithSpaces>6325</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2019-06-14T08:17:00Z</dcterms:created>
  <dc:creator>460554217@qq.com</dc:creator>
  <cp:lastModifiedBy>卢业奋</cp:lastModifiedBy>
  <dcterms:modified xsi:type="dcterms:W3CDTF">2019-07-16T08:51:34Z</dcterms:modified>
  <dc:title>佛山市知识产权质押融资风险补偿专项资金</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