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黑体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Style w:val="4"/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广东省</w:t>
      </w:r>
      <w:r>
        <w:rPr>
          <w:rStyle w:val="4"/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市场监督管理</w:t>
      </w:r>
      <w:r>
        <w:rPr>
          <w:rStyle w:val="4"/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局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Style w:val="4"/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关于行政处罚自由裁量权的适用规则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第一条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为规范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广东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市场监督管理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局（以下简称省局）行政处罚自由裁量权，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确保依法、合理行政，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保障公民、法人和其他组织的合法权益，根据《中华人民共和国行政处罚法》《广东省规范行政处罚自由裁量权规定》等有关规定，结合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省局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实际，制定本规则。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第二条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省局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行使行政处罚自由裁量权，应当遵守本规则。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法律、法规、规章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以及国家市场监督管理总局规范性文件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对行政处罚自由裁量权的适用规则有规定的，从其规定。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第三条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本规则所称行政处罚自由裁量权，是指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省局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在实施行政处罚时，根据法律、法规、规章的规定，综合考虑违法行为的事实、性质、情节、危害程度等因素，决定是否给予行政处罚、给予行政处罚的种类和幅度的权限。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第四条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行使行政处罚自由裁量权，应当遵循以下原则：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合法原则。符合法律、法规、规章规定的裁量条件、处罚种类和幅度，依照法定权限，遵守法定程序。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过罚相当原则。以事实为依据，处罚的种类和幅度与违法行为的事实、性质、情节、危害程度等相当。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处罚与教育相结合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原则。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兼顾纠正违法行为和教育当事人，引导当事人自觉守法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综合裁量原则。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综合考虑个案情况，兼顾地区经济社会发展水平、当事人主客观情况等相关因素，实现法律效果、社会效果、政治效果的统一。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第五条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对当事人作出一般行政处罚、从轻行政处罚、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减轻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处罚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、从重行政处罚或者不予行政处罚的决定，应当根据当事人违法行为的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事实、性质、情节、社会危害程度等因素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，在法律、法规、规章规定的行政处罚种类和幅度内进行裁量并作出决定。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六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不予行政处罚是指因法定原因对特定违法行为不给予行政处罚。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七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减轻行政处罚是指适用法定行政处罚最低限度以下的处罚种类或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处罚幅度。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八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从轻行政处罚是指在依法可选择的处罚种类和处罚幅度内，适用较轻、较少的处罚种类或者较低的处罚幅度。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第九条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从重行政处罚是指在依法可选择的处罚种类和处罚幅度内，适用较重、较多的处罚种类或者较高的处罚幅度。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第十条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不具备法律、法规、规章及本规则规定的不予行政处罚、减轻行政处罚、从轻行政处罚、从重行政处罚情形的，应当给予一般行政处罚。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第十一条</w:t>
      </w:r>
      <w:r>
        <w:rPr>
          <w:rStyle w:val="4"/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一般处罚、从轻处罚、从重处罚的罚款幅度分别按照下列方式计算：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一般处罚：［Y+（X-Y）×30%］以上，［Y+（X-Y）×70%］以下，以上、以下限均不含本数；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从轻处罚：［Y+（X-Y）×30%］以下至法定最低罚款金额；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从重处罚：［Y+（X-Y）×70%］以上至法定最高处罚金额。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X为法定最高处罚金额，Y法定最低处罚金额，没有最低处罚金额时，Y值为零。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第十二条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</w:rPr>
        <w:t>市场监督管理部门常用的行政处罚种类中，警告是较轻的行政处罚种类，责令停产停业、暂扣或者吊销许可证、暂扣或者吊销执照是较重的行政处罚种类，罚款、没收违法所得、没收非法财物的轻重程度介于两者之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第十三条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违法行为既有从轻处罚情节，又有从重处罚情节的，按照过罚相当的原则，综合考量确定行政处罚的种类和幅度。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第十四条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法律、法规、规章规定“可处”的行政处罚，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属于减轻情形的，不予处罚；属于从轻情形的，可以处罚；属于一般情形和从重情形的，应当处罚。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五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有下列情形之一的，不予行政处罚：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）不满十四周岁的人有违法行为的；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）精神病人在不能辨认或者不能控制自己行为时实施违法行为的；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）违法行为轻微并及时纠正，没有造成危害后果的；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除法律另有规定外，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违法行为在两年内未被发现的；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）其他应当依法不予行政处罚的。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六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有下列情形之一的，应当依法从轻或者减轻行政处罚：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）已满十四周岁不满十八周岁的人有违法行为的；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）主动消除或者减轻违法行为危害后果的；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）受他人胁迫实施违法行为的；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）配合行政机关查处违法行为有立功表现的；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）其他应当依法从轻或者减轻行政处罚的。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第十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七</w:t>
      </w:r>
      <w:r>
        <w:rPr>
          <w:rStyle w:val="4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条</w:t>
      </w:r>
      <w:r>
        <w:rPr>
          <w:rStyle w:val="4"/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有下列情形之一的，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  <w:t>依法从轻或者减轻行政处罚：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）积极配合市场监督管理部门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调查，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如实交代违法事实并主动提供证据材料的；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）违法行为轻微，社会危害性较小的；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受他人诱骗实施违法行为的；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在共同违法行为中起次要或者辅助作用的；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（五）当事人有充分证据证明不存在主观故意或者重大过失的；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）违法行为人因残疾或者重大疾病等原因生活确有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困难的；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）其他可以依法从轻或者减轻行政处罚的。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第十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>条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法律、法规、规章规定从重行政处罚的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,应当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依法从重行政处罚。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第十九条</w:t>
      </w:r>
      <w:r>
        <w:rPr>
          <w:rStyle w:val="4"/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有下列情形之一的，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可以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依法从重处罚：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）在发生自然灾害、事故灾难、公共卫生或者社会安全事件期间实施违法行为的；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因同一性质的违法行为受过刑事处罚，或者一年内因同一性质的违法行为受过行政处罚的；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</w:rPr>
        <w:t>其他依法可以从重行政处罚的。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lang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auto"/>
        </w:rPr>
        <w:t>十条</w:t>
      </w:r>
      <w:r>
        <w:rPr>
          <w:rFonts w:hint="default" w:ascii="Times New Roman" w:hAnsi="Times New Roman" w:eastAsia="仿宋_GB2312" w:cs="Times New Roman"/>
          <w:b/>
          <w:bCs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</w:rPr>
        <w:t>案件承办机构应当收集可能影响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行政处罚</w:t>
      </w:r>
      <w:r>
        <w:rPr>
          <w:rFonts w:hint="default" w:ascii="Times New Roman" w:hAnsi="Times New Roman" w:eastAsia="仿宋_GB2312" w:cs="Times New Roman"/>
          <w:color w:val="auto"/>
        </w:rPr>
        <w:t>自由裁量的证据，对当事人提出的陈述、申辩意见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</w:rPr>
        <w:t>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auto"/>
          <w:lang w:val="en-US" w:eastAsia="zh-CN"/>
        </w:rPr>
        <w:t>二十一</w:t>
      </w:r>
      <w:r>
        <w:rPr>
          <w:rFonts w:hint="default" w:ascii="Times New Roman" w:hAnsi="Times New Roman" w:eastAsia="仿宋_GB2312" w:cs="Times New Roman"/>
          <w:b/>
          <w:bCs/>
          <w:color w:val="auto"/>
        </w:rPr>
        <w:t>条</w:t>
      </w:r>
      <w:r>
        <w:rPr>
          <w:rFonts w:hint="default" w:ascii="Times New Roman" w:hAnsi="Times New Roman" w:eastAsia="仿宋_GB2312" w:cs="Times New Roman"/>
          <w:b/>
          <w:bCs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案件调查终结报告、</w:t>
      </w:r>
      <w:r>
        <w:rPr>
          <w:rFonts w:hint="default" w:ascii="Times New Roman" w:hAnsi="Times New Roman" w:eastAsia="仿宋_GB2312" w:cs="Times New Roman"/>
          <w:color w:val="auto"/>
        </w:rPr>
        <w:t>行政处罚告知书、行政处罚决定书应当载明行使自由裁量权的理由和依据。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lang w:eastAsia="zh-CN"/>
        </w:rPr>
        <w:t>第二十二条</w:t>
      </w:r>
      <w:r>
        <w:rPr>
          <w:rFonts w:hint="default" w:ascii="Times New Roman" w:hAnsi="Times New Roman" w:eastAsia="仿宋_GB2312" w:cs="Times New Roman"/>
          <w:b/>
          <w:bCs/>
          <w:color w:val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</w:rPr>
        <w:t>市场监督管理部门应当加强对行政处罚裁量权行使的监督，发现行政处罚裁量违法或者不当的，及时予以纠正。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lang w:val="en-US" w:eastAsia="zh-CN"/>
        </w:rPr>
        <w:t xml:space="preserve">第二十三条 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本规则有效期为五年，自2020年2月1日起实施。原广东省工商行政管理局于2009年5月27日发布的《广东省工商行政管理机关行使行政处罚自由裁量权暂行规定》、原广东省质量技术监督局于2014年12月30日发</w:t>
      </w:r>
      <w:r>
        <w:rPr>
          <w:rFonts w:hint="default" w:ascii="Times New Roman" w:hAnsi="Times New Roman" w:eastAsia="仿宋_GB2312" w:cs="Times New Roman"/>
          <w:color w:val="auto"/>
        </w:rPr>
        <w:t>布的《广东省质量技术监督局关于行政处罚自由裁量权的适用规则》（粤质监〔2014〕95号）、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原</w:t>
      </w:r>
      <w:r>
        <w:rPr>
          <w:rFonts w:hint="default" w:ascii="Times New Roman" w:hAnsi="Times New Roman" w:eastAsia="仿宋_GB2312" w:cs="Times New Roman"/>
          <w:color w:val="auto"/>
        </w:rPr>
        <w:t>广东省知识产权局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2017年12月4日发布的《</w:t>
      </w:r>
      <w:r>
        <w:rPr>
          <w:rFonts w:hint="default" w:ascii="Times New Roman" w:hAnsi="Times New Roman" w:eastAsia="仿宋_GB2312" w:cs="Times New Roman"/>
          <w:color w:val="auto"/>
        </w:rPr>
        <w:t>广东省知识产权局关于行政处罚自由裁量权的适用规则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</w:rPr>
        <w:t>（</w:t>
      </w:r>
      <w:bookmarkStart w:id="0" w:name="Zihao"/>
      <w:r>
        <w:rPr>
          <w:rFonts w:hint="default" w:ascii="Times New Roman" w:hAnsi="Times New Roman" w:eastAsia="仿宋_GB2312" w:cs="Times New Roman"/>
          <w:color w:val="auto"/>
        </w:rPr>
        <w:t>粤知〔2017〕259号</w:t>
      </w:r>
      <w:bookmarkEnd w:id="0"/>
      <w:r>
        <w:rPr>
          <w:rFonts w:hint="default" w:ascii="Times New Roman" w:hAnsi="Times New Roman" w:eastAsia="仿宋_GB2312" w:cs="Times New Roman"/>
          <w:color w:val="auto"/>
        </w:rPr>
        <w:t>）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color w:val="auto"/>
        </w:rPr>
        <w:t>废止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D34B0"/>
    <w:rsid w:val="3D0C11B8"/>
    <w:rsid w:val="4F3D34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2020-03-01T07:21:00Z</dcterms:created>
  <dc:creator>罗兆森</dc:creator>
  <cp:lastModifiedBy>罗兆森</cp:lastModifiedBy>
  <dcterms:modified xsi:type="dcterms:W3CDTF">2020-03-01T07:23:11Z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