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bidi w:val="0"/>
        <w:adjustRightInd/>
        <w:snapToGrid/>
        <w:spacing w:before="0" w:after="0" w:line="560" w:lineRule="exact"/>
        <w:ind w:left="0" w:leftChars="0" w:right="0" w:rightChars="0"/>
        <w:jc w:val="both"/>
        <w:textAlignment w:val="auto"/>
        <w:rPr>
          <w:rFonts w:hint="eastAsia" w:ascii="黑体" w:hAnsi="黑体" w:eastAsia="黑体" w:cs="黑体"/>
          <w:b w:val="0"/>
          <w:bCs w:val="0"/>
          <w:color w:val="auto"/>
          <w:sz w:val="32"/>
          <w:szCs w:val="32"/>
          <w:highlight w:val="none"/>
          <w:lang w:eastAsia="zh-CN"/>
        </w:rPr>
      </w:pPr>
      <w:bookmarkStart w:id="0" w:name="_Toc85191157"/>
      <w:r>
        <w:rPr>
          <w:rFonts w:hint="eastAsia" w:ascii="黑体" w:hAnsi="黑体" w:eastAsia="黑体" w:cs="黑体"/>
          <w:b w:val="0"/>
          <w:bCs w:val="0"/>
          <w:color w:val="auto"/>
          <w:sz w:val="32"/>
          <w:szCs w:val="32"/>
          <w:highlight w:val="none"/>
          <w:lang w:eastAsia="zh-CN"/>
        </w:rPr>
        <w:t>附件</w:t>
      </w:r>
    </w:p>
    <w:p>
      <w:pPr>
        <w:pStyle w:val="3"/>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hint="eastAsia" w:ascii="方正小标宋简体" w:hAnsi="方正小标宋简体" w:eastAsia="方正小标宋简体" w:cs="方正小标宋简体"/>
          <w:b w:val="0"/>
          <w:bCs w:val="0"/>
          <w:color w:val="auto"/>
          <w:highlight w:val="none"/>
          <w:lang w:eastAsia="zh-CN"/>
        </w:rPr>
      </w:pPr>
    </w:p>
    <w:p>
      <w:pPr>
        <w:pStyle w:val="3"/>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hint="eastAsia" w:ascii="方正小标宋简体" w:hAnsi="方正小标宋简体" w:eastAsia="方正小标宋简体" w:cs="方正小标宋简体"/>
          <w:b w:val="0"/>
          <w:bCs w:val="0"/>
          <w:color w:val="auto"/>
          <w:highlight w:val="none"/>
        </w:rPr>
      </w:pPr>
      <w:r>
        <w:rPr>
          <w:rFonts w:hint="eastAsia" w:ascii="方正小标宋简体" w:hAnsi="方正小标宋简体" w:eastAsia="方正小标宋简体" w:cs="方正小标宋简体"/>
          <w:b w:val="0"/>
          <w:bCs w:val="0"/>
          <w:color w:val="auto"/>
          <w:highlight w:val="none"/>
        </w:rPr>
        <w:t>佛山市促进知识产权高质量发展资助</w:t>
      </w:r>
      <w:bookmarkEnd w:id="0"/>
      <w:r>
        <w:rPr>
          <w:rFonts w:hint="eastAsia" w:ascii="方正小标宋简体" w:hAnsi="方正小标宋简体" w:eastAsia="方正小标宋简体" w:cs="方正小标宋简体"/>
          <w:b w:val="0"/>
          <w:bCs w:val="0"/>
          <w:color w:val="auto"/>
          <w:highlight w:val="none"/>
        </w:rPr>
        <w:t>办法（</w:t>
      </w:r>
      <w:r>
        <w:rPr>
          <w:rFonts w:hint="eastAsia" w:ascii="方正小标宋简体" w:hAnsi="方正小标宋简体" w:eastAsia="方正小标宋简体" w:cs="方正小标宋简体"/>
          <w:b w:val="0"/>
          <w:bCs w:val="0"/>
          <w:color w:val="auto"/>
          <w:highlight w:val="none"/>
          <w:lang w:eastAsia="zh-CN"/>
        </w:rPr>
        <w:t>第二次征求意见稿</w:t>
      </w:r>
      <w:r>
        <w:rPr>
          <w:rFonts w:hint="eastAsia" w:ascii="方正小标宋简体" w:hAnsi="方正小标宋简体" w:eastAsia="方正小标宋简体" w:cs="方正小标宋简体"/>
          <w:b w:val="0"/>
          <w:bCs w:val="0"/>
          <w:color w:val="auto"/>
          <w:highlight w:val="none"/>
        </w:rPr>
        <w:t>）</w:t>
      </w:r>
    </w:p>
    <w:p>
      <w:pPr>
        <w:pStyle w:val="4"/>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hint="eastAsia" w:ascii="黑体" w:hAnsi="黑体" w:eastAsia="黑体" w:cs="黑体"/>
          <w:b w:val="0"/>
          <w:bCs w:val="0"/>
          <w:color w:val="auto"/>
          <w:highlight w:val="none"/>
        </w:rPr>
      </w:pPr>
    </w:p>
    <w:p>
      <w:pPr>
        <w:pStyle w:val="4"/>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ascii="黑体" w:hAnsi="黑体" w:eastAsia="黑体" w:cs="黑体"/>
          <w:b w:val="0"/>
          <w:bCs w:val="0"/>
          <w:color w:val="auto"/>
          <w:highlight w:val="none"/>
        </w:rPr>
      </w:pPr>
      <w:r>
        <w:rPr>
          <w:rFonts w:hint="eastAsia" w:ascii="黑体" w:hAnsi="黑体" w:eastAsia="黑体" w:cs="黑体"/>
          <w:b w:val="0"/>
          <w:bCs w:val="0"/>
          <w:color w:val="auto"/>
          <w:highlight w:val="none"/>
        </w:rPr>
        <w:t>第一章 总则</w:t>
      </w:r>
    </w:p>
    <w:p>
      <w:pPr>
        <w:pageBreakBefore w:val="0"/>
        <w:widowControl w:val="0"/>
        <w:kinsoku/>
        <w:wordWrap/>
        <w:overflowPunct/>
        <w:topLinePunct w:val="0"/>
        <w:autoSpaceDE/>
        <w:autoSpaceDN w:val="0"/>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第一条 </w:t>
      </w:r>
      <w:r>
        <w:rPr>
          <w:rFonts w:hint="eastAsia" w:ascii="仿宋_GB2312" w:hAnsi="仿宋_GB2312" w:eastAsia="仿宋_GB2312" w:cs="仿宋_GB2312"/>
          <w:color w:val="auto"/>
          <w:sz w:val="32"/>
          <w:szCs w:val="32"/>
          <w:highlight w:val="none"/>
        </w:rPr>
        <w:t>为深入贯彻《知识产权强国建设纲要（2021-2035）》《“十四五”国家知识产权保护和运用规划》，有效发挥财政资金的引导和激励作用，</w:t>
      </w:r>
      <w:r>
        <w:rPr>
          <w:rFonts w:hint="eastAsia" w:ascii="仿宋_GB2312" w:hAnsi="仿宋_GB2312" w:eastAsia="仿宋_GB2312" w:cs="仿宋_GB2312"/>
          <w:i w:val="0"/>
          <w:caps w:val="0"/>
          <w:color w:val="auto"/>
          <w:spacing w:val="0"/>
          <w:sz w:val="31"/>
          <w:szCs w:val="31"/>
          <w:highlight w:val="none"/>
        </w:rPr>
        <w:t>激发全社会创新活力，</w:t>
      </w:r>
      <w:r>
        <w:rPr>
          <w:rFonts w:hint="eastAsia" w:ascii="仿宋_GB2312" w:hAnsi="仿宋_GB2312" w:eastAsia="仿宋_GB2312" w:cs="仿宋_GB2312"/>
          <w:color w:val="auto"/>
          <w:sz w:val="32"/>
          <w:szCs w:val="32"/>
          <w:highlight w:val="none"/>
        </w:rPr>
        <w:t>提升佛山市知识产权创造、保护、运用、管理和服务水平，推动知识产权强市建设，根据《中华人民共和国专利法》《中华人民共和国</w:t>
      </w:r>
      <w:r>
        <w:rPr>
          <w:rFonts w:hint="eastAsia" w:ascii="仿宋_GB2312" w:hAnsi="仿宋_GB2312" w:eastAsia="仿宋_GB2312" w:cs="仿宋_GB2312"/>
          <w:color w:val="auto"/>
          <w:sz w:val="32"/>
          <w:szCs w:val="32"/>
          <w:highlight w:val="none"/>
          <w:lang w:eastAsia="zh-CN"/>
        </w:rPr>
        <w:t>商标</w:t>
      </w:r>
      <w:r>
        <w:rPr>
          <w:rFonts w:hint="eastAsia" w:ascii="仿宋_GB2312" w:hAnsi="仿宋_GB2312" w:eastAsia="仿宋_GB2312" w:cs="仿宋_GB2312"/>
          <w:color w:val="auto"/>
          <w:sz w:val="32"/>
          <w:szCs w:val="32"/>
          <w:highlight w:val="none"/>
        </w:rPr>
        <w:t>法》《国家知识产权局关于进一步严格规范专利申请行为的通知》《广东省市场监督管理局知识产权工作专项资金管理细则》等有关规定</w:t>
      </w:r>
      <w:r>
        <w:rPr>
          <w:rFonts w:hint="eastAsia" w:ascii="仿宋_GB2312" w:hAnsi="仿宋_GB2312" w:eastAsia="仿宋_GB2312" w:cs="仿宋_GB2312"/>
          <w:color w:val="auto"/>
          <w:kern w:val="0"/>
          <w:sz w:val="32"/>
          <w:szCs w:val="32"/>
          <w:highlight w:val="none"/>
          <w:lang w:bidi="ar"/>
        </w:rPr>
        <w:t>，结合本市实际，制定本办法。</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第二条 </w:t>
      </w:r>
      <w:r>
        <w:rPr>
          <w:rFonts w:hint="eastAsia" w:ascii="仿宋_GB2312" w:hAnsi="仿宋_GB2312" w:eastAsia="仿宋_GB2312" w:cs="仿宋_GB2312"/>
          <w:color w:val="auto"/>
          <w:sz w:val="32"/>
          <w:szCs w:val="32"/>
          <w:highlight w:val="none"/>
        </w:rPr>
        <w:t>本办法所指的知识产权包括专利、商标和地理标志。本办法所指的知识产权资助资金是指从市级财政安排列支的用于促进知识产权高质量创造、运用、保护、管理、服务以及人才培训等相关工作所给予的资金。</w:t>
      </w:r>
      <w:r>
        <w:rPr>
          <w:rFonts w:hint="eastAsia" w:ascii="仿宋_GB2312" w:hAnsi="仿宋_GB2312" w:eastAsia="仿宋_GB2312" w:cs="仿宋_GB2312"/>
          <w:color w:val="auto"/>
          <w:sz w:val="32"/>
          <w:szCs w:val="32"/>
          <w:highlight w:val="none"/>
          <w:lang w:eastAsia="zh-CN"/>
        </w:rPr>
        <w:t>中央、省知识产权专项资金使用方向与本办法中的项目相同时，可参照本办法实施。</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第三条 </w:t>
      </w:r>
      <w:r>
        <w:rPr>
          <w:rFonts w:hint="eastAsia" w:ascii="仿宋_GB2312" w:hAnsi="仿宋_GB2312" w:eastAsia="仿宋_GB2312" w:cs="仿宋_GB2312"/>
          <w:color w:val="auto"/>
          <w:sz w:val="32"/>
          <w:szCs w:val="32"/>
          <w:highlight w:val="none"/>
        </w:rPr>
        <w:t>本办法资助对象为佛山市行政区域内依法登记注册的企事业单位、社会团体及其他社会组织，以及户籍所在地或经常居住地为佛山市行政区域内的自然人。</w:t>
      </w:r>
      <w:r>
        <w:rPr>
          <w:rFonts w:hint="eastAsia" w:ascii="仿宋_GB2312" w:hAnsi="仿宋_GB2312" w:eastAsia="仿宋_GB2312" w:cs="仿宋_GB2312"/>
          <w:color w:val="auto"/>
          <w:sz w:val="32"/>
          <w:szCs w:val="32"/>
          <w:highlight w:val="none"/>
          <w:lang w:eastAsia="zh-CN"/>
        </w:rPr>
        <w:t>资助对象</w:t>
      </w:r>
      <w:r>
        <w:rPr>
          <w:rFonts w:hint="eastAsia" w:ascii="仿宋_GB2312" w:hAnsi="仿宋_GB2312" w:eastAsia="仿宋_GB2312" w:cs="仿宋_GB2312"/>
          <w:color w:val="auto"/>
          <w:sz w:val="32"/>
          <w:szCs w:val="32"/>
          <w:highlight w:val="none"/>
        </w:rPr>
        <w:t>近三年无</w:t>
      </w:r>
      <w:r>
        <w:rPr>
          <w:rFonts w:hint="eastAsia" w:ascii="仿宋_GB2312" w:hAnsi="仿宋_GB2312" w:eastAsia="仿宋_GB2312" w:cs="仿宋_GB2312"/>
          <w:color w:val="auto"/>
          <w:sz w:val="32"/>
          <w:szCs w:val="32"/>
          <w:highlight w:val="none"/>
          <w:lang w:eastAsia="zh-CN"/>
        </w:rPr>
        <w:t>被认定为</w:t>
      </w:r>
      <w:r>
        <w:rPr>
          <w:rFonts w:hint="eastAsia" w:ascii="仿宋_GB2312" w:hAnsi="仿宋_GB2312" w:eastAsia="仿宋_GB2312" w:cs="仿宋_GB2312"/>
          <w:color w:val="auto"/>
          <w:sz w:val="32"/>
          <w:szCs w:val="32"/>
          <w:highlight w:val="none"/>
        </w:rPr>
        <w:t>非正常专利申请</w:t>
      </w:r>
      <w:r>
        <w:rPr>
          <w:rFonts w:hint="eastAsia" w:ascii="仿宋_GB2312" w:hAnsi="仿宋_GB2312" w:eastAsia="仿宋_GB2312" w:cs="仿宋_GB2312"/>
          <w:color w:val="auto"/>
          <w:sz w:val="32"/>
          <w:szCs w:val="32"/>
          <w:highlight w:val="none"/>
          <w:lang w:eastAsia="zh-CN"/>
        </w:rPr>
        <w:t>或恶意商标申请</w:t>
      </w:r>
      <w:r>
        <w:rPr>
          <w:rFonts w:hint="eastAsia" w:ascii="仿宋_GB2312" w:hAnsi="仿宋_GB2312" w:eastAsia="仿宋_GB2312" w:cs="仿宋_GB2312"/>
          <w:color w:val="auto"/>
          <w:sz w:val="32"/>
          <w:szCs w:val="32"/>
          <w:highlight w:val="none"/>
        </w:rPr>
        <w:t>行为，无违反有关法律、法规和规章。</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资助对象有特别要求的，由申报指南文件确定。</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第四条 </w:t>
      </w:r>
      <w:r>
        <w:rPr>
          <w:rFonts w:hint="eastAsia" w:ascii="仿宋_GB2312" w:hAnsi="仿宋_GB2312" w:eastAsia="仿宋_GB2312" w:cs="仿宋_GB2312"/>
          <w:color w:val="auto"/>
          <w:sz w:val="32"/>
          <w:szCs w:val="32"/>
          <w:highlight w:val="none"/>
        </w:rPr>
        <w:t>本资金使用和管理应遵循政府引导、社会参与、竞争择优、公平公开、绩效导向、强化监督的原则。</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第五条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eastAsia="zh-CN"/>
        </w:rPr>
        <w:t>佛山</w:t>
      </w:r>
      <w:r>
        <w:rPr>
          <w:rFonts w:hint="eastAsia" w:ascii="仿宋_GB2312" w:hAnsi="仿宋_GB2312" w:eastAsia="仿宋_GB2312" w:cs="仿宋_GB2312"/>
          <w:color w:val="auto"/>
          <w:sz w:val="32"/>
          <w:szCs w:val="32"/>
          <w:highlight w:val="none"/>
        </w:rPr>
        <w:t>市市场监督管理局负责知识产权资助申请的受理、审核、公示、资金拨付等工作。</w:t>
      </w:r>
    </w:p>
    <w:p>
      <w:pPr>
        <w:pStyle w:val="2"/>
        <w:pageBreakBefore w:val="0"/>
        <w:widowControl w:val="0"/>
        <w:kinsoku/>
        <w:wordWrap/>
        <w:overflowPunct/>
        <w:topLinePunct w:val="0"/>
        <w:autoSpaceDE/>
        <w:bidi w:val="0"/>
        <w:adjustRightInd/>
        <w:snapToGrid/>
        <w:spacing w:line="560" w:lineRule="exact"/>
        <w:ind w:left="0" w:leftChars="0" w:right="0" w:rightChars="0"/>
        <w:textAlignment w:val="auto"/>
        <w:rPr>
          <w:color w:val="auto"/>
          <w:highlight w:val="none"/>
        </w:rPr>
      </w:pPr>
    </w:p>
    <w:p>
      <w:pPr>
        <w:pStyle w:val="4"/>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ascii="黑体" w:hAnsi="黑体" w:eastAsia="黑体" w:cs="黑体"/>
          <w:b w:val="0"/>
          <w:bCs w:val="0"/>
          <w:color w:val="auto"/>
          <w:highlight w:val="none"/>
        </w:rPr>
      </w:pPr>
      <w:r>
        <w:rPr>
          <w:rFonts w:hint="eastAsia" w:ascii="黑体" w:hAnsi="黑体" w:eastAsia="黑体" w:cs="黑体"/>
          <w:b w:val="0"/>
          <w:bCs w:val="0"/>
          <w:color w:val="auto"/>
          <w:highlight w:val="none"/>
        </w:rPr>
        <w:t>第二章 资助内容</w:t>
      </w:r>
    </w:p>
    <w:p>
      <w:pPr>
        <w:pStyle w:val="5"/>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ascii="仿宋_GB2312" w:hAnsi="仿宋_GB2312" w:eastAsia="仿宋_GB2312" w:cs="仿宋_GB2312"/>
          <w:color w:val="auto"/>
          <w:highlight w:val="none"/>
        </w:rPr>
      </w:pPr>
      <w:bookmarkStart w:id="1" w:name="_Toc85191158"/>
      <w:r>
        <w:rPr>
          <w:rFonts w:hint="eastAsia" w:ascii="仿宋_GB2312" w:hAnsi="仿宋_GB2312" w:eastAsia="仿宋_GB2312" w:cs="仿宋_GB2312"/>
          <w:color w:val="auto"/>
          <w:highlight w:val="none"/>
        </w:rPr>
        <w:t>第一节 知识产权创造类资助</w:t>
      </w:r>
      <w:bookmarkEnd w:id="1"/>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2" w:name="_Toc85191159"/>
      <w:r>
        <w:rPr>
          <w:rFonts w:hint="eastAsia" w:ascii="仿宋_GB2312" w:hAnsi="仿宋_GB2312" w:eastAsia="仿宋_GB2312" w:cs="仿宋_GB2312"/>
          <w:b/>
          <w:color w:val="auto"/>
          <w:sz w:val="32"/>
          <w:szCs w:val="32"/>
          <w:highlight w:val="none"/>
        </w:rPr>
        <w:t xml:space="preserve">第六条 </w:t>
      </w:r>
      <w:bookmarkEnd w:id="2"/>
      <w:r>
        <w:rPr>
          <w:rFonts w:hint="eastAsia" w:ascii="仿宋_GB2312" w:hAnsi="仿宋_GB2312" w:eastAsia="仿宋_GB2312" w:cs="仿宋_GB2312"/>
          <w:b/>
          <w:color w:val="auto"/>
          <w:sz w:val="32"/>
          <w:szCs w:val="32"/>
          <w:highlight w:val="none"/>
        </w:rPr>
        <w:t>国内授权发明专利资助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对获得国内发明专利授权的，给予每件专利</w:t>
      </w:r>
      <w:r>
        <w:rPr>
          <w:rFonts w:hint="eastAsia" w:ascii="仿宋_GB2312" w:hAnsi="仿宋_GB2312" w:eastAsia="仿宋_GB2312" w:cs="仿宋_GB2312"/>
          <w:color w:val="auto"/>
          <w:sz w:val="32"/>
          <w:szCs w:val="32"/>
          <w:highlight w:val="none"/>
          <w:lang w:eastAsia="zh-CN"/>
        </w:rPr>
        <w:t>不超过</w:t>
      </w:r>
      <w:r>
        <w:rPr>
          <w:rFonts w:hint="eastAsia" w:ascii="仿宋_GB2312" w:hAnsi="仿宋_GB2312" w:eastAsia="仿宋_GB2312" w:cs="仿宋_GB2312"/>
          <w:color w:val="auto"/>
          <w:sz w:val="32"/>
          <w:szCs w:val="32"/>
          <w:highlight w:val="none"/>
        </w:rPr>
        <w:t>1</w:t>
      </w:r>
      <w:r>
        <w:rPr>
          <w:rFonts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rPr>
        <w:t>00元的资助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i w:val="0"/>
          <w:caps w:val="0"/>
          <w:color w:val="000000"/>
          <w:spacing w:val="0"/>
          <w:sz w:val="32"/>
          <w:szCs w:val="32"/>
          <w:highlight w:val="none"/>
          <w:shd w:val="clear" w:fill="auto"/>
        </w:rPr>
        <w:t>获得过国家知识产权局费用减缓的，不给予资助</w:t>
      </w:r>
      <w:r>
        <w:rPr>
          <w:rFonts w:hint="eastAsia" w:ascii="仿宋_GB2312" w:hAnsi="仿宋_GB2312" w:eastAsia="仿宋_GB2312" w:cs="仿宋_GB2312"/>
          <w:i w:val="0"/>
          <w:caps w:val="0"/>
          <w:color w:val="000000"/>
          <w:spacing w:val="0"/>
          <w:sz w:val="32"/>
          <w:szCs w:val="32"/>
          <w:highlight w:val="none"/>
          <w:shd w:val="clear" w:fill="auto"/>
          <w:lang w:eastAsia="zh-CN"/>
        </w:rPr>
        <w:t>。</w:t>
      </w:r>
      <w:r>
        <w:rPr>
          <w:rFonts w:hint="eastAsia" w:ascii="仿宋_GB2312" w:hAnsi="仿宋_GB2312" w:eastAsia="仿宋_GB2312" w:cs="仿宋_GB2312"/>
          <w:color w:val="auto"/>
          <w:sz w:val="32"/>
          <w:szCs w:val="32"/>
          <w:highlight w:val="none"/>
        </w:rPr>
        <w:t>专利权为多方共有的，由第一顺序专利权人提出申请</w:t>
      </w:r>
      <w:r>
        <w:rPr>
          <w:rFonts w:hint="eastAsia" w:ascii="仿宋_GB2312" w:hAnsi="仿宋_GB2312" w:eastAsia="仿宋_GB2312" w:cs="仿宋_GB2312"/>
          <w:color w:val="auto"/>
          <w:sz w:val="32"/>
          <w:szCs w:val="32"/>
          <w:highlight w:val="none"/>
          <w:lang w:eastAsia="zh-CN"/>
        </w:rPr>
        <w:t>，第一、二</w:t>
      </w:r>
      <w:r>
        <w:rPr>
          <w:rFonts w:hint="eastAsia" w:ascii="仿宋_GB2312" w:hAnsi="仿宋_GB2312" w:eastAsia="仿宋_GB2312" w:cs="仿宋_GB2312"/>
          <w:color w:val="auto"/>
          <w:sz w:val="32"/>
          <w:szCs w:val="32"/>
          <w:highlight w:val="none"/>
        </w:rPr>
        <w:t>顺序专利权人</w:t>
      </w:r>
      <w:r>
        <w:rPr>
          <w:rFonts w:hint="eastAsia" w:ascii="仿宋_GB2312" w:hAnsi="仿宋_GB2312" w:eastAsia="仿宋_GB2312" w:cs="仿宋_GB2312"/>
          <w:color w:val="auto"/>
          <w:sz w:val="32"/>
          <w:szCs w:val="32"/>
          <w:highlight w:val="none"/>
          <w:lang w:eastAsia="zh-CN"/>
        </w:rPr>
        <w:t>均为</w:t>
      </w:r>
      <w:r>
        <w:rPr>
          <w:rFonts w:hint="eastAsia" w:ascii="仿宋_GB2312" w:hAnsi="仿宋_GB2312" w:eastAsia="仿宋_GB2312" w:cs="仿宋_GB2312"/>
          <w:color w:val="auto"/>
          <w:sz w:val="32"/>
          <w:szCs w:val="32"/>
          <w:highlight w:val="none"/>
        </w:rPr>
        <w:t>佛山市行政区域内注册单位的</w:t>
      </w:r>
      <w:r>
        <w:rPr>
          <w:rFonts w:hint="eastAsia" w:ascii="仿宋_GB2312" w:hAnsi="仿宋_GB2312" w:eastAsia="仿宋_GB2312" w:cs="仿宋_GB2312"/>
          <w:color w:val="auto"/>
          <w:sz w:val="32"/>
          <w:szCs w:val="32"/>
          <w:highlight w:val="none"/>
          <w:lang w:eastAsia="zh-CN"/>
        </w:rPr>
        <w:t>，可</w:t>
      </w:r>
      <w:r>
        <w:rPr>
          <w:rFonts w:hint="eastAsia" w:ascii="仿宋_GB2312" w:hAnsi="仿宋_GB2312" w:eastAsia="仿宋_GB2312" w:cs="仿宋_GB2312"/>
          <w:color w:val="auto"/>
          <w:sz w:val="32"/>
          <w:szCs w:val="32"/>
          <w:highlight w:val="none"/>
        </w:rPr>
        <w:t>由第二顺序专利权人提出申请，</w:t>
      </w:r>
      <w:r>
        <w:rPr>
          <w:rFonts w:hint="eastAsia" w:ascii="仿宋_GB2312" w:hAnsi="仿宋_GB2312" w:eastAsia="仿宋_GB2312" w:cs="仿宋_GB2312"/>
          <w:color w:val="auto"/>
          <w:sz w:val="32"/>
          <w:szCs w:val="32"/>
          <w:highlight w:val="none"/>
          <w:lang w:eastAsia="zh-CN"/>
        </w:rPr>
        <w:t>但</w:t>
      </w:r>
      <w:r>
        <w:rPr>
          <w:rFonts w:hint="eastAsia" w:ascii="仿宋_GB2312" w:hAnsi="仿宋_GB2312" w:eastAsia="仿宋_GB2312" w:cs="仿宋_GB2312"/>
          <w:color w:val="auto"/>
          <w:sz w:val="32"/>
          <w:szCs w:val="32"/>
          <w:highlight w:val="none"/>
        </w:rPr>
        <w:t>需提交第一顺序专利权人签署的放弃资助声明。</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3" w:name="_Toc85191160"/>
      <w:r>
        <w:rPr>
          <w:rFonts w:hint="eastAsia" w:ascii="仿宋_GB2312" w:hAnsi="仿宋_GB2312" w:eastAsia="仿宋_GB2312" w:cs="仿宋_GB2312"/>
          <w:b/>
          <w:color w:val="auto"/>
          <w:sz w:val="32"/>
          <w:szCs w:val="32"/>
          <w:highlight w:val="none"/>
        </w:rPr>
        <w:t>第七条 高价值发明专利</w:t>
      </w:r>
      <w:bookmarkEnd w:id="3"/>
      <w:r>
        <w:rPr>
          <w:rFonts w:hint="eastAsia" w:ascii="仿宋_GB2312" w:hAnsi="仿宋_GB2312" w:eastAsia="仿宋_GB2312" w:cs="仿宋_GB2312"/>
          <w:b/>
          <w:color w:val="auto"/>
          <w:sz w:val="32"/>
          <w:szCs w:val="32"/>
          <w:highlight w:val="none"/>
          <w:lang w:eastAsia="zh-CN"/>
        </w:rPr>
        <w:t>奖励</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年以后</w:t>
      </w:r>
      <w:r>
        <w:rPr>
          <w:rFonts w:hint="eastAsia" w:ascii="仿宋_GB2312" w:hAnsi="仿宋_GB2312" w:eastAsia="仿宋_GB2312" w:cs="仿宋_GB2312"/>
          <w:color w:val="auto"/>
          <w:sz w:val="32"/>
          <w:szCs w:val="32"/>
          <w:highlight w:val="none"/>
          <w:lang w:eastAsia="zh-CN"/>
        </w:rPr>
        <w:t>新增</w:t>
      </w:r>
      <w:r>
        <w:rPr>
          <w:rFonts w:hint="eastAsia" w:ascii="仿宋_GB2312" w:hAnsi="仿宋_GB2312" w:eastAsia="仿宋_GB2312" w:cs="仿宋_GB2312"/>
          <w:color w:val="auto"/>
          <w:sz w:val="32"/>
          <w:szCs w:val="32"/>
          <w:highlight w:val="none"/>
        </w:rPr>
        <w:t>的有效发明专利，同时符合下列两种情形以上的，给予专利权人每件专利</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万元奖励，同一申请人年度奖励不超过</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00万元，</w:t>
      </w:r>
      <w:r>
        <w:rPr>
          <w:rFonts w:hint="eastAsia" w:ascii="仿宋_GB2312" w:hAnsi="仿宋_GB2312" w:eastAsia="仿宋_GB2312" w:cs="仿宋_GB2312"/>
          <w:color w:val="auto"/>
          <w:sz w:val="32"/>
          <w:szCs w:val="32"/>
          <w:highlight w:val="none"/>
          <w:lang w:eastAsia="zh-CN"/>
        </w:rPr>
        <w:t>属于</w:t>
      </w:r>
      <w:r>
        <w:rPr>
          <w:rFonts w:hint="eastAsia" w:ascii="仿宋_GB2312" w:hAnsi="仿宋_GB2312" w:eastAsia="仿宋_GB2312" w:cs="仿宋_GB2312"/>
          <w:color w:val="auto"/>
          <w:sz w:val="32"/>
          <w:szCs w:val="32"/>
          <w:highlight w:val="none"/>
        </w:rPr>
        <w:t>个人申请人</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年度奖励不超过20万元。专利权为多方共有的，由第一顺序专利权人提出申请</w:t>
      </w:r>
      <w:r>
        <w:rPr>
          <w:rFonts w:hint="eastAsia" w:ascii="仿宋_GB2312" w:hAnsi="仿宋_GB2312" w:eastAsia="仿宋_GB2312" w:cs="仿宋_GB2312"/>
          <w:color w:val="auto"/>
          <w:sz w:val="32"/>
          <w:szCs w:val="32"/>
          <w:highlight w:val="none"/>
          <w:lang w:eastAsia="zh-CN"/>
        </w:rPr>
        <w:t>，第一、二</w:t>
      </w:r>
      <w:r>
        <w:rPr>
          <w:rFonts w:hint="eastAsia" w:ascii="仿宋_GB2312" w:hAnsi="仿宋_GB2312" w:eastAsia="仿宋_GB2312" w:cs="仿宋_GB2312"/>
          <w:color w:val="auto"/>
          <w:sz w:val="32"/>
          <w:szCs w:val="32"/>
          <w:highlight w:val="none"/>
        </w:rPr>
        <w:t>顺序专利权人</w:t>
      </w:r>
      <w:r>
        <w:rPr>
          <w:rFonts w:hint="eastAsia" w:ascii="仿宋_GB2312" w:hAnsi="仿宋_GB2312" w:eastAsia="仿宋_GB2312" w:cs="仿宋_GB2312"/>
          <w:color w:val="auto"/>
          <w:sz w:val="32"/>
          <w:szCs w:val="32"/>
          <w:highlight w:val="none"/>
          <w:lang w:eastAsia="zh-CN"/>
        </w:rPr>
        <w:t>均为</w:t>
      </w:r>
      <w:r>
        <w:rPr>
          <w:rFonts w:hint="eastAsia" w:ascii="仿宋_GB2312" w:hAnsi="仿宋_GB2312" w:eastAsia="仿宋_GB2312" w:cs="仿宋_GB2312"/>
          <w:color w:val="auto"/>
          <w:sz w:val="32"/>
          <w:szCs w:val="32"/>
          <w:highlight w:val="none"/>
        </w:rPr>
        <w:t>佛山市行政区域内注册单位的</w:t>
      </w:r>
      <w:r>
        <w:rPr>
          <w:rFonts w:hint="eastAsia" w:ascii="仿宋_GB2312" w:hAnsi="仿宋_GB2312" w:eastAsia="仿宋_GB2312" w:cs="仿宋_GB2312"/>
          <w:color w:val="auto"/>
          <w:sz w:val="32"/>
          <w:szCs w:val="32"/>
          <w:highlight w:val="none"/>
          <w:lang w:eastAsia="zh-CN"/>
        </w:rPr>
        <w:t>，可</w:t>
      </w:r>
      <w:r>
        <w:rPr>
          <w:rFonts w:hint="eastAsia" w:ascii="仿宋_GB2312" w:hAnsi="仿宋_GB2312" w:eastAsia="仿宋_GB2312" w:cs="仿宋_GB2312"/>
          <w:color w:val="auto"/>
          <w:sz w:val="32"/>
          <w:szCs w:val="32"/>
          <w:highlight w:val="none"/>
        </w:rPr>
        <w:t>由第二顺序专利权人提出申请，</w:t>
      </w:r>
      <w:r>
        <w:rPr>
          <w:rFonts w:hint="eastAsia" w:ascii="仿宋_GB2312" w:hAnsi="仿宋_GB2312" w:eastAsia="仿宋_GB2312" w:cs="仿宋_GB2312"/>
          <w:color w:val="auto"/>
          <w:sz w:val="32"/>
          <w:szCs w:val="32"/>
          <w:highlight w:val="none"/>
          <w:lang w:eastAsia="zh-CN"/>
        </w:rPr>
        <w:t>但</w:t>
      </w:r>
      <w:r>
        <w:rPr>
          <w:rFonts w:hint="eastAsia" w:ascii="仿宋_GB2312" w:hAnsi="仿宋_GB2312" w:eastAsia="仿宋_GB2312" w:cs="仿宋_GB2312"/>
          <w:color w:val="auto"/>
          <w:sz w:val="32"/>
          <w:szCs w:val="32"/>
          <w:highlight w:val="none"/>
        </w:rPr>
        <w:t>需提交第一顺序专利权人签署的放弃</w:t>
      </w:r>
      <w:r>
        <w:rPr>
          <w:rFonts w:hint="eastAsia" w:ascii="仿宋_GB2312" w:hAnsi="仿宋_GB2312" w:eastAsia="仿宋_GB2312" w:cs="仿宋_GB2312"/>
          <w:color w:val="auto"/>
          <w:sz w:val="32"/>
          <w:szCs w:val="32"/>
          <w:highlight w:val="none"/>
          <w:lang w:eastAsia="zh-CN"/>
        </w:rPr>
        <w:t>奖励</w:t>
      </w:r>
      <w:r>
        <w:rPr>
          <w:rFonts w:hint="eastAsia" w:ascii="仿宋_GB2312" w:hAnsi="仿宋_GB2312" w:eastAsia="仿宋_GB2312" w:cs="仿宋_GB2312"/>
          <w:color w:val="auto"/>
          <w:sz w:val="32"/>
          <w:szCs w:val="32"/>
          <w:highlight w:val="none"/>
        </w:rPr>
        <w:t>声明。</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（一）属于</w:t>
      </w:r>
      <w:r>
        <w:rPr>
          <w:rFonts w:hint="eastAsia" w:ascii="仿宋_GB2312" w:hAnsi="仿宋_GB2312" w:eastAsia="仿宋_GB2312" w:cs="仿宋_GB2312"/>
          <w:color w:val="auto"/>
          <w:sz w:val="32"/>
          <w:szCs w:val="32"/>
          <w:highlight w:val="none"/>
          <w:lang w:eastAsia="zh-CN"/>
        </w:rPr>
        <w:t>国家或省</w:t>
      </w:r>
      <w:r>
        <w:rPr>
          <w:rFonts w:hint="eastAsia" w:ascii="仿宋_GB2312" w:hAnsi="仿宋_GB2312" w:eastAsia="仿宋_GB2312" w:cs="仿宋_GB2312"/>
          <w:color w:val="auto"/>
          <w:sz w:val="32"/>
          <w:szCs w:val="32"/>
          <w:highlight w:val="none"/>
        </w:rPr>
        <w:t>战略性新兴产业；</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（二）在海外有同族专利权；</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（三）维持年限超过10年；</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（四）质押融资金额超过100万；</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（五）获得国家科学技术奖、中国专利奖</w:t>
      </w:r>
      <w:r>
        <w:rPr>
          <w:rFonts w:hint="eastAsia" w:ascii="仿宋_GB2312" w:hAnsi="仿宋_GB2312" w:eastAsia="仿宋_GB2312" w:cs="仿宋_GB2312"/>
          <w:color w:val="auto"/>
          <w:sz w:val="32"/>
          <w:szCs w:val="32"/>
          <w:highlight w:val="none"/>
          <w:lang w:eastAsia="zh-CN"/>
        </w:rPr>
        <w:t>或</w:t>
      </w:r>
      <w:r>
        <w:rPr>
          <w:rFonts w:hint="eastAsia" w:ascii="仿宋_GB2312" w:hAnsi="仿宋_GB2312" w:eastAsia="仿宋_GB2312" w:cs="仿宋_GB2312"/>
          <w:color w:val="auto"/>
          <w:sz w:val="32"/>
          <w:szCs w:val="32"/>
          <w:highlight w:val="none"/>
        </w:rPr>
        <w:t>广东省专利奖</w:t>
      </w:r>
      <w:r>
        <w:rPr>
          <w:rFonts w:hint="eastAsia" w:ascii="仿宋_GB2312" w:hAnsi="仿宋_GB2312" w:eastAsia="仿宋_GB2312" w:cs="仿宋_GB2312"/>
          <w:color w:val="auto"/>
          <w:sz w:val="32"/>
          <w:szCs w:val="32"/>
          <w:highlight w:val="none"/>
          <w:lang w:eastAsia="zh-CN"/>
        </w:rPr>
        <w:t>之一</w:t>
      </w:r>
      <w:r>
        <w:rPr>
          <w:rFonts w:hint="eastAsia" w:ascii="仿宋_GB2312" w:hAnsi="仿宋_GB2312" w:eastAsia="仿宋_GB2312" w:cs="仿宋_GB2312"/>
          <w:color w:val="auto"/>
          <w:sz w:val="32"/>
          <w:szCs w:val="32"/>
          <w:highlight w:val="none"/>
        </w:rPr>
        <w:t>；</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（六）对外实施许可且费用超过100万，且被许可对象与专利权人为非关联性关系；</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eastAsia="zh-CN"/>
        </w:rPr>
        <w:t>符合以上多个条件的同一件专利不重复奖励。上述第（三）项条件，</w:t>
      </w:r>
      <w:r>
        <w:rPr>
          <w:rFonts w:hint="eastAsia" w:ascii="仿宋_GB2312" w:hAnsi="仿宋_GB2312" w:eastAsia="仿宋_GB2312" w:cs="仿宋_GB2312"/>
          <w:color w:val="auto"/>
          <w:sz w:val="32"/>
          <w:szCs w:val="32"/>
          <w:highlight w:val="none"/>
          <w:u w:val="none"/>
        </w:rPr>
        <w:t>维持年限超过10年</w:t>
      </w:r>
      <w:r>
        <w:rPr>
          <w:rFonts w:hint="eastAsia" w:ascii="仿宋_GB2312" w:hAnsi="仿宋_GB2312" w:eastAsia="仿宋_GB2312" w:cs="仿宋_GB2312"/>
          <w:color w:val="auto"/>
          <w:sz w:val="32"/>
          <w:szCs w:val="32"/>
          <w:highlight w:val="none"/>
          <w:u w:val="none"/>
          <w:lang w:eastAsia="zh-CN"/>
        </w:rPr>
        <w:t>的发明专利不需受</w:t>
      </w:r>
      <w:r>
        <w:rPr>
          <w:rFonts w:hint="eastAsia" w:ascii="仿宋_GB2312" w:hAnsi="仿宋_GB2312" w:eastAsia="仿宋_GB2312" w:cs="仿宋_GB2312"/>
          <w:color w:val="auto"/>
          <w:sz w:val="32"/>
          <w:szCs w:val="32"/>
          <w:highlight w:val="none"/>
          <w:u w:val="none"/>
          <w:lang w:val="en-US" w:eastAsia="zh-CN"/>
        </w:rPr>
        <w:t>2021年新增限制。</w:t>
      </w:r>
    </w:p>
    <w:p>
      <w:pPr>
        <w:pageBreakBefore w:val="0"/>
        <w:widowControl w:val="0"/>
        <w:numPr>
          <w:ilvl w:val="0"/>
          <w:numId w:val="1"/>
        </w:numPr>
        <w:kinsoku/>
        <w:wordWrap/>
        <w:overflowPunct/>
        <w:topLinePunct w:val="0"/>
        <w:autoSpaceDE/>
        <w:bidi w:val="0"/>
        <w:adjustRightInd/>
        <w:snapToGrid/>
        <w:spacing w:line="560" w:lineRule="exact"/>
        <w:ind w:left="0" w:leftChars="0" w:right="0" w:rightChars="0" w:firstLine="643" w:firstLineChars="200"/>
        <w:textAlignment w:val="auto"/>
        <w:rPr>
          <w:rFonts w:hint="eastAsia" w:ascii="Times New Roman" w:hAnsi="Times New Roman" w:eastAsia="仿宋_GB2312" w:cs="仿宋_GB2312"/>
          <w:b/>
          <w:bCs/>
          <w:color w:val="auto"/>
          <w:kern w:val="2"/>
          <w:sz w:val="32"/>
          <w:szCs w:val="32"/>
          <w:highlight w:val="none"/>
          <w:lang w:val="en-US" w:eastAsia="zh-CN" w:bidi="ar-SA"/>
        </w:rPr>
      </w:pPr>
      <w:r>
        <w:rPr>
          <w:rFonts w:hint="eastAsia" w:ascii="Times New Roman" w:hAnsi="Times New Roman" w:eastAsia="仿宋_GB2312" w:cs="仿宋_GB2312"/>
          <w:b/>
          <w:bCs/>
          <w:color w:val="auto"/>
          <w:kern w:val="2"/>
          <w:sz w:val="32"/>
          <w:szCs w:val="32"/>
          <w:highlight w:val="none"/>
          <w:lang w:val="en-US" w:eastAsia="zh-CN" w:bidi="ar-SA"/>
        </w:rPr>
        <w:t xml:space="preserve"> 首件高价值发明专利奖励</w:t>
      </w:r>
    </w:p>
    <w:p>
      <w:pPr>
        <w:numPr>
          <w:ilvl w:val="0"/>
          <w:numId w:val="0"/>
        </w:numPr>
        <w:spacing w:line="560" w:lineRule="exact"/>
        <w:ind w:firstLine="640" w:firstLineChars="200"/>
        <w:rPr>
          <w:rFonts w:hint="eastAsia"/>
          <w:lang w:val="en-US" w:eastAsia="zh-CN"/>
        </w:rPr>
      </w:pPr>
      <w:r>
        <w:rPr>
          <w:rFonts w:hint="eastAsia" w:ascii="Times New Roman" w:hAnsi="Times New Roman" w:eastAsia="仿宋_GB2312" w:cs="仿宋_GB2312"/>
          <w:color w:val="auto"/>
          <w:kern w:val="2"/>
          <w:sz w:val="32"/>
          <w:szCs w:val="32"/>
          <w:highlight w:val="none"/>
          <w:lang w:val="en-US" w:eastAsia="zh-CN" w:bidi="ar-SA"/>
        </w:rPr>
        <w:t>专精特新企业、高新技术企业、规模以上工业企业</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年以后</w:t>
      </w:r>
      <w:r>
        <w:rPr>
          <w:rFonts w:hint="eastAsia" w:ascii="Times New Roman" w:hAnsi="Times New Roman" w:eastAsia="仿宋_GB2312" w:cs="仿宋_GB2312"/>
          <w:color w:val="auto"/>
          <w:kern w:val="2"/>
          <w:sz w:val="32"/>
          <w:szCs w:val="32"/>
          <w:highlight w:val="none"/>
          <w:lang w:val="en-US" w:eastAsia="zh-CN" w:bidi="ar-SA"/>
        </w:rPr>
        <w:t>新增首件高价值发明专利的（发明专利符合以下条件之一：1.</w:t>
      </w:r>
      <w:r>
        <w:rPr>
          <w:rFonts w:hint="eastAsia" w:ascii="仿宋_GB2312" w:hAnsi="仿宋_GB2312" w:eastAsia="仿宋_GB2312" w:cs="仿宋_GB2312"/>
          <w:color w:val="auto"/>
          <w:sz w:val="32"/>
          <w:szCs w:val="32"/>
          <w:highlight w:val="none"/>
        </w:rPr>
        <w:t>属于战略性新兴产业</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在海外有同族专利权</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维持年限超</w:t>
      </w:r>
      <w:r>
        <w:rPr>
          <w:rFonts w:hint="eastAsia" w:ascii="Times New Roman" w:hAnsi="Times New Roman" w:eastAsia="仿宋_GB2312" w:cs="仿宋_GB2312"/>
          <w:color w:val="auto"/>
          <w:sz w:val="32"/>
          <w:szCs w:val="32"/>
          <w:highlight w:val="none"/>
        </w:rPr>
        <w:t>过10年</w:t>
      </w:r>
      <w:r>
        <w:rPr>
          <w:rFonts w:hint="eastAsia" w:ascii="Times New Roman" w:hAnsi="Times New Roman" w:eastAsia="仿宋_GB2312" w:cs="仿宋_GB2312"/>
          <w:color w:val="auto"/>
          <w:sz w:val="32"/>
          <w:szCs w:val="32"/>
          <w:highlight w:val="none"/>
          <w:lang w:val="en-US" w:eastAsia="zh-CN"/>
        </w:rPr>
        <w:t>；4.</w:t>
      </w:r>
      <w:r>
        <w:rPr>
          <w:rFonts w:hint="eastAsia" w:ascii="Times New Roman" w:hAnsi="Times New Roman" w:eastAsia="仿宋_GB2312" w:cs="仿宋_GB2312"/>
          <w:color w:val="auto"/>
          <w:sz w:val="32"/>
          <w:szCs w:val="32"/>
          <w:highlight w:val="none"/>
        </w:rPr>
        <w:t>质押融资金额超过100万</w:t>
      </w:r>
      <w:r>
        <w:rPr>
          <w:rFonts w:hint="eastAsia" w:ascii="Times New Roman" w:hAnsi="Times New Roman" w:eastAsia="仿宋_GB2312" w:cs="仿宋_GB2312"/>
          <w:color w:val="auto"/>
          <w:kern w:val="2"/>
          <w:sz w:val="32"/>
          <w:szCs w:val="32"/>
          <w:highlight w:val="none"/>
          <w:lang w:val="en-US" w:eastAsia="zh-CN" w:bidi="ar-SA"/>
        </w:rPr>
        <w:t>），对该单位一次性奖励2万元。</w:t>
      </w:r>
    </w:p>
    <w:p>
      <w:pPr>
        <w:pageBreakBefore w:val="0"/>
        <w:widowControl w:val="0"/>
        <w:numPr>
          <w:ilvl w:val="0"/>
          <w:numId w:val="1"/>
        </w:numPr>
        <w:kinsoku/>
        <w:wordWrap/>
        <w:overflowPunct/>
        <w:topLinePunct w:val="0"/>
        <w:autoSpaceDE/>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b/>
          <w:bCs/>
          <w:i w:val="0"/>
          <w:caps w:val="0"/>
          <w:color w:val="auto"/>
          <w:spacing w:val="0"/>
          <w:sz w:val="32"/>
          <w:szCs w:val="32"/>
          <w:highlight w:val="none"/>
          <w:shd w:val="clear"/>
          <w:lang w:val="en-US" w:eastAsia="zh-CN"/>
        </w:rPr>
      </w:pPr>
      <w:r>
        <w:rPr>
          <w:rFonts w:hint="eastAsia" w:ascii="仿宋_GB2312" w:hAnsi="仿宋_GB2312" w:eastAsia="仿宋_GB2312" w:cs="仿宋_GB2312"/>
          <w:b/>
          <w:bCs/>
          <w:i w:val="0"/>
          <w:caps w:val="0"/>
          <w:color w:val="auto"/>
          <w:spacing w:val="0"/>
          <w:sz w:val="32"/>
          <w:szCs w:val="32"/>
          <w:highlight w:val="none"/>
          <w:shd w:val="clear"/>
          <w:lang w:val="en-US" w:eastAsia="zh-CN"/>
        </w:rPr>
        <w:t xml:space="preserve"> 标准必要专利资助</w:t>
      </w:r>
    </w:p>
    <w:p>
      <w:pPr>
        <w:numPr>
          <w:ilvl w:val="0"/>
          <w:numId w:val="0"/>
        </w:numPr>
        <w:spacing w:line="560" w:lineRule="exact"/>
        <w:ind w:firstLine="640" w:firstLineChars="200"/>
        <w:rPr>
          <w:rFonts w:hint="eastAsia"/>
          <w:u w:val="none"/>
          <w:lang w:val="en-US" w:eastAsia="zh-CN"/>
        </w:rPr>
      </w:pPr>
      <w:r>
        <w:rPr>
          <w:rFonts w:hint="eastAsia" w:ascii="仿宋_GB2312" w:hAnsi="仿宋_GB2312" w:eastAsia="仿宋_GB2312" w:cs="仿宋_GB2312"/>
          <w:i w:val="0"/>
          <w:caps w:val="0"/>
          <w:color w:val="auto"/>
          <w:spacing w:val="0"/>
          <w:sz w:val="32"/>
          <w:szCs w:val="32"/>
          <w:highlight w:val="none"/>
          <w:u w:val="none"/>
          <w:shd w:val="clear"/>
          <w:lang w:eastAsia="zh-CN"/>
        </w:rPr>
        <w:t>对</w:t>
      </w:r>
      <w:r>
        <w:rPr>
          <w:rFonts w:hint="eastAsia" w:ascii="仿宋_GB2312" w:hAnsi="仿宋_GB2312" w:eastAsia="仿宋_GB2312" w:cs="仿宋_GB2312"/>
          <w:color w:val="auto"/>
          <w:sz w:val="32"/>
          <w:szCs w:val="32"/>
          <w:highlight w:val="none"/>
          <w:u w:val="none"/>
        </w:rPr>
        <w:t>转化为</w:t>
      </w:r>
      <w:r>
        <w:rPr>
          <w:rFonts w:hint="eastAsia" w:ascii="仿宋_GB2312" w:hAnsi="仿宋_GB2312" w:eastAsia="仿宋_GB2312" w:cs="仿宋_GB2312"/>
          <w:color w:val="auto"/>
          <w:sz w:val="32"/>
          <w:szCs w:val="32"/>
          <w:highlight w:val="none"/>
          <w:u w:val="none"/>
          <w:lang w:eastAsia="zh-CN"/>
        </w:rPr>
        <w:t>国际</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rPr>
        <w:t>国家</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行业标准，并产业化应用的专利</w:t>
      </w:r>
      <w:r>
        <w:rPr>
          <w:rFonts w:hint="eastAsia" w:ascii="仿宋_GB2312" w:hAnsi="仿宋_GB2312" w:eastAsia="仿宋_GB2312" w:cs="仿宋_GB2312"/>
          <w:i w:val="0"/>
          <w:caps w:val="0"/>
          <w:color w:val="auto"/>
          <w:spacing w:val="0"/>
          <w:sz w:val="32"/>
          <w:szCs w:val="32"/>
          <w:highlight w:val="none"/>
          <w:u w:val="none"/>
          <w:shd w:val="clear"/>
        </w:rPr>
        <w:t>，</w:t>
      </w:r>
      <w:r>
        <w:rPr>
          <w:rFonts w:hint="eastAsia" w:ascii="仿宋_GB2312" w:hAnsi="仿宋_GB2312" w:eastAsia="仿宋_GB2312" w:cs="仿宋_GB2312"/>
          <w:i w:val="0"/>
          <w:caps w:val="0"/>
          <w:color w:val="auto"/>
          <w:spacing w:val="0"/>
          <w:sz w:val="32"/>
          <w:szCs w:val="32"/>
          <w:highlight w:val="none"/>
          <w:u w:val="none"/>
          <w:shd w:val="clear"/>
          <w:lang w:eastAsia="zh-CN"/>
        </w:rPr>
        <w:t>分别给予</w:t>
      </w:r>
      <w:r>
        <w:rPr>
          <w:rFonts w:hint="eastAsia" w:ascii="仿宋_GB2312" w:hAnsi="仿宋_GB2312" w:eastAsia="仿宋_GB2312" w:cs="仿宋_GB2312"/>
          <w:i w:val="0"/>
          <w:caps w:val="0"/>
          <w:color w:val="auto"/>
          <w:spacing w:val="0"/>
          <w:sz w:val="32"/>
          <w:szCs w:val="32"/>
          <w:highlight w:val="none"/>
          <w:u w:val="none"/>
          <w:shd w:val="clear"/>
          <w:lang w:val="en-US" w:eastAsia="zh-CN"/>
        </w:rPr>
        <w:t>10万元/件、5万元/件、1万元/件</w:t>
      </w:r>
      <w:r>
        <w:rPr>
          <w:rFonts w:hint="eastAsia" w:ascii="仿宋_GB2312" w:hAnsi="仿宋_GB2312" w:eastAsia="仿宋_GB2312" w:cs="仿宋_GB2312"/>
          <w:i w:val="0"/>
          <w:caps w:val="0"/>
          <w:color w:val="auto"/>
          <w:spacing w:val="0"/>
          <w:sz w:val="32"/>
          <w:szCs w:val="32"/>
          <w:highlight w:val="none"/>
          <w:u w:val="none"/>
          <w:shd w:val="clear"/>
          <w:lang w:eastAsia="zh-CN"/>
        </w:rPr>
        <w:t>的资助</w:t>
      </w:r>
      <w:r>
        <w:rPr>
          <w:rFonts w:hint="eastAsia" w:ascii="仿宋_GB2312" w:hAnsi="仿宋_GB2312" w:eastAsia="仿宋_GB2312" w:cs="仿宋_GB2312"/>
          <w:i w:val="0"/>
          <w:caps w:val="0"/>
          <w:color w:val="auto"/>
          <w:spacing w:val="0"/>
          <w:sz w:val="32"/>
          <w:szCs w:val="32"/>
          <w:highlight w:val="none"/>
          <w:u w:val="none"/>
          <w:shd w:val="clear"/>
        </w:rPr>
        <w:t>。同一</w:t>
      </w:r>
      <w:r>
        <w:rPr>
          <w:rFonts w:hint="eastAsia" w:ascii="仿宋_GB2312" w:hAnsi="仿宋_GB2312" w:eastAsia="仿宋_GB2312" w:cs="仿宋_GB2312"/>
          <w:i w:val="0"/>
          <w:caps w:val="0"/>
          <w:color w:val="auto"/>
          <w:spacing w:val="0"/>
          <w:sz w:val="32"/>
          <w:szCs w:val="32"/>
          <w:highlight w:val="none"/>
          <w:u w:val="none"/>
          <w:shd w:val="clear"/>
          <w:lang w:eastAsia="zh-CN"/>
        </w:rPr>
        <w:t>单位</w:t>
      </w:r>
      <w:r>
        <w:rPr>
          <w:rFonts w:hint="eastAsia" w:ascii="仿宋_GB2312" w:hAnsi="仿宋_GB2312" w:eastAsia="仿宋_GB2312" w:cs="仿宋_GB2312"/>
          <w:i w:val="0"/>
          <w:caps w:val="0"/>
          <w:color w:val="auto"/>
          <w:spacing w:val="0"/>
          <w:sz w:val="32"/>
          <w:szCs w:val="32"/>
          <w:highlight w:val="none"/>
          <w:u w:val="none"/>
          <w:shd w:val="clear"/>
        </w:rPr>
        <w:t>完成多</w:t>
      </w:r>
      <w:r>
        <w:rPr>
          <w:rFonts w:hint="eastAsia" w:ascii="仿宋_GB2312" w:hAnsi="仿宋_GB2312" w:eastAsia="仿宋_GB2312" w:cs="仿宋_GB2312"/>
          <w:i w:val="0"/>
          <w:caps w:val="0"/>
          <w:color w:val="auto"/>
          <w:spacing w:val="0"/>
          <w:sz w:val="32"/>
          <w:szCs w:val="32"/>
          <w:highlight w:val="none"/>
          <w:u w:val="none"/>
          <w:shd w:val="clear"/>
          <w:lang w:eastAsia="zh-CN"/>
        </w:rPr>
        <w:t>件</w:t>
      </w:r>
      <w:r>
        <w:rPr>
          <w:rFonts w:hint="eastAsia" w:ascii="仿宋_GB2312" w:hAnsi="仿宋_GB2312" w:eastAsia="仿宋_GB2312" w:cs="仿宋_GB2312"/>
          <w:i w:val="0"/>
          <w:caps w:val="0"/>
          <w:color w:val="auto"/>
          <w:spacing w:val="0"/>
          <w:sz w:val="32"/>
          <w:szCs w:val="32"/>
          <w:highlight w:val="none"/>
          <w:u w:val="none"/>
          <w:shd w:val="clear"/>
        </w:rPr>
        <w:t>专利转化为标准的，</w:t>
      </w:r>
      <w:r>
        <w:rPr>
          <w:rFonts w:hint="eastAsia" w:ascii="仿宋_GB2312" w:hAnsi="仿宋_GB2312" w:eastAsia="仿宋_GB2312" w:cs="仿宋_GB2312"/>
          <w:i w:val="0"/>
          <w:caps w:val="0"/>
          <w:color w:val="auto"/>
          <w:spacing w:val="0"/>
          <w:sz w:val="32"/>
          <w:szCs w:val="32"/>
          <w:highlight w:val="none"/>
          <w:u w:val="none"/>
          <w:shd w:val="clear"/>
          <w:lang w:eastAsia="zh-CN"/>
        </w:rPr>
        <w:t>每年最多资助</w:t>
      </w:r>
      <w:r>
        <w:rPr>
          <w:rFonts w:hint="eastAsia" w:ascii="仿宋_GB2312" w:hAnsi="仿宋_GB2312" w:eastAsia="仿宋_GB2312" w:cs="仿宋_GB2312"/>
          <w:i w:val="0"/>
          <w:caps w:val="0"/>
          <w:color w:val="auto"/>
          <w:spacing w:val="0"/>
          <w:sz w:val="32"/>
          <w:szCs w:val="32"/>
          <w:highlight w:val="none"/>
          <w:u w:val="none"/>
          <w:shd w:val="clear"/>
          <w:lang w:val="en-US" w:eastAsia="zh-CN"/>
        </w:rPr>
        <w:t>5件</w:t>
      </w:r>
      <w:r>
        <w:rPr>
          <w:rFonts w:hint="eastAsia" w:ascii="仿宋_GB2312" w:hAnsi="仿宋_GB2312" w:eastAsia="仿宋_GB2312" w:cs="仿宋_GB2312"/>
          <w:i w:val="0"/>
          <w:caps w:val="0"/>
          <w:color w:val="auto"/>
          <w:spacing w:val="0"/>
          <w:sz w:val="32"/>
          <w:szCs w:val="32"/>
          <w:highlight w:val="none"/>
          <w:u w:val="none"/>
          <w:shd w:val="clear"/>
        </w:rPr>
        <w:t>。</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4" w:name="_Toc85191161"/>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eastAsia="zh-CN"/>
        </w:rPr>
        <w:t>十</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b/>
          <w:color w:val="auto"/>
          <w:sz w:val="32"/>
          <w:szCs w:val="32"/>
          <w:highlight w:val="none"/>
          <w:lang w:val="en-US" w:eastAsia="zh-CN"/>
        </w:rPr>
        <w:t xml:space="preserve"> </w:t>
      </w:r>
      <w:r>
        <w:rPr>
          <w:rFonts w:hint="eastAsia" w:ascii="仿宋_GB2312" w:hAnsi="仿宋_GB2312" w:eastAsia="仿宋_GB2312" w:cs="仿宋_GB2312"/>
          <w:b/>
          <w:color w:val="auto"/>
          <w:sz w:val="32"/>
          <w:szCs w:val="32"/>
          <w:highlight w:val="none"/>
        </w:rPr>
        <w:t>外国发明专利授权资助</w:t>
      </w:r>
      <w:bookmarkEnd w:id="4"/>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通过</w:t>
      </w:r>
      <w:r>
        <w:rPr>
          <w:rFonts w:hint="eastAsia" w:ascii="仿宋_GB2312" w:hAnsi="仿宋_GB2312" w:eastAsia="仿宋_GB2312" w:cs="仿宋_GB2312"/>
          <w:color w:val="auto"/>
          <w:sz w:val="32"/>
          <w:szCs w:val="32"/>
          <w:highlight w:val="none"/>
          <w:lang w:val="en-US" w:eastAsia="zh-CN"/>
        </w:rPr>
        <w:t>PCT等途径申请的发明专利，</w:t>
      </w:r>
      <w:r>
        <w:rPr>
          <w:rFonts w:hint="eastAsia" w:ascii="仿宋_GB2312" w:hAnsi="仿宋_GB2312" w:eastAsia="仿宋_GB2312" w:cs="仿宋_GB2312"/>
          <w:color w:val="auto"/>
          <w:sz w:val="32"/>
          <w:szCs w:val="32"/>
          <w:highlight w:val="none"/>
        </w:rPr>
        <w:t>在欧洲专利局获得授权的，每件专利资助15000元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在美国获得授权的，每件专利资助10000元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在其他国家（地区）获得授权的，每个国家（地区）每件专利资助5000元。同一发明专利被多个国家（地区）授予专利权的，属于战略性新兴产业的，最多资助5个国家（地区），其它产业最多资助2个国家（地区）。同一申请人年度资助不超过200万元，</w:t>
      </w:r>
      <w:r>
        <w:rPr>
          <w:rFonts w:hint="eastAsia" w:ascii="仿宋_GB2312" w:hAnsi="仿宋_GB2312" w:eastAsia="仿宋_GB2312" w:cs="仿宋_GB2312"/>
          <w:color w:val="auto"/>
          <w:sz w:val="32"/>
          <w:szCs w:val="32"/>
          <w:highlight w:val="none"/>
          <w:lang w:eastAsia="zh-CN"/>
        </w:rPr>
        <w:t>属于</w:t>
      </w:r>
      <w:r>
        <w:rPr>
          <w:rFonts w:hint="eastAsia" w:ascii="仿宋_GB2312" w:hAnsi="仿宋_GB2312" w:eastAsia="仿宋_GB2312" w:cs="仿宋_GB2312"/>
          <w:color w:val="auto"/>
          <w:sz w:val="32"/>
          <w:szCs w:val="32"/>
          <w:highlight w:val="none"/>
        </w:rPr>
        <w:t>个人申请人</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年度资助不超过10万元。专利权为多方共有的，由第一顺序专利权人提出申请。</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5" w:name="_Toc85191162"/>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eastAsia="zh-CN"/>
        </w:rPr>
        <w:t>十一</w:t>
      </w:r>
      <w:r>
        <w:rPr>
          <w:rFonts w:hint="eastAsia" w:ascii="仿宋_GB2312" w:hAnsi="仿宋_GB2312" w:eastAsia="仿宋_GB2312" w:cs="仿宋_GB2312"/>
          <w:b/>
          <w:color w:val="auto"/>
          <w:sz w:val="32"/>
          <w:szCs w:val="32"/>
          <w:highlight w:val="none"/>
        </w:rPr>
        <w:t>条 国际注册商标资助</w:t>
      </w:r>
      <w:bookmarkEnd w:id="5"/>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申请人通过马德里体系取得商标注册证书的，按成功注册的国家或地区的数量资助，每成功注册一个国家或地区资助1200元，每件最多资助20个国家或地区。申请人在取得马德里国际注册证书和指定国核准注册证明后，一次性申请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（二）申请人取得欧盟知识产权局、非洲知识产权组织(OAPI)、非洲地区工业产权组织（ARIPO）商标注册证书的，每件给予资助5000元。</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（三）申请人在单一国家取得国外商标注册证书的，每件给予资助1500元，且同一申请人年度受资助件数不得超过3件。</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（四）申请人在港澳台地区取得商标注册证书的，每件给予资助1000元，且同一申请人年度受资助件数不得超过3件。</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本条第</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至（四）项</w:t>
      </w:r>
      <w:r>
        <w:rPr>
          <w:rFonts w:hint="eastAsia" w:ascii="仿宋_GB2312" w:hAnsi="仿宋_GB2312" w:eastAsia="仿宋_GB2312" w:cs="仿宋_GB2312"/>
          <w:color w:val="auto"/>
          <w:sz w:val="32"/>
          <w:szCs w:val="32"/>
          <w:highlight w:val="none"/>
        </w:rPr>
        <w:t>商标权为多方共有的，则以第一顺序商标权人提出申请，同一申请人年度资助不超过</w:t>
      </w: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属于</w:t>
      </w:r>
      <w:r>
        <w:rPr>
          <w:rFonts w:hint="eastAsia" w:ascii="仿宋_GB2312" w:hAnsi="仿宋_GB2312" w:eastAsia="仿宋_GB2312" w:cs="仿宋_GB2312"/>
          <w:color w:val="auto"/>
          <w:sz w:val="32"/>
          <w:szCs w:val="32"/>
          <w:highlight w:val="none"/>
        </w:rPr>
        <w:t>个人申请人</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年度资助不超过10万元。</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6" w:name="_Toc85191163"/>
      <w:r>
        <w:rPr>
          <w:rFonts w:hint="eastAsia" w:ascii="仿宋_GB2312" w:hAnsi="仿宋_GB2312" w:eastAsia="仿宋_GB2312" w:cs="仿宋_GB2312"/>
          <w:b/>
          <w:color w:val="auto"/>
          <w:sz w:val="32"/>
          <w:szCs w:val="32"/>
          <w:highlight w:val="none"/>
        </w:rPr>
        <w:t>第十</w:t>
      </w:r>
      <w:r>
        <w:rPr>
          <w:rFonts w:hint="eastAsia" w:ascii="仿宋_GB2312" w:hAnsi="仿宋_GB2312" w:eastAsia="仿宋_GB2312" w:cs="仿宋_GB2312"/>
          <w:b/>
          <w:color w:val="auto"/>
          <w:sz w:val="32"/>
          <w:szCs w:val="32"/>
          <w:highlight w:val="none"/>
          <w:lang w:eastAsia="zh-CN"/>
        </w:rPr>
        <w:t>二</w:t>
      </w:r>
      <w:r>
        <w:rPr>
          <w:rFonts w:hint="eastAsia" w:ascii="仿宋_GB2312" w:hAnsi="仿宋_GB2312" w:eastAsia="仿宋_GB2312" w:cs="仿宋_GB2312"/>
          <w:b/>
          <w:color w:val="auto"/>
          <w:sz w:val="32"/>
          <w:szCs w:val="32"/>
          <w:highlight w:val="none"/>
        </w:rPr>
        <w:t>条 驰名商标资助</w:t>
      </w:r>
      <w:bookmarkEnd w:id="6"/>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eastAsia="zh-CN"/>
        </w:rPr>
        <w:t>获得国家知识产权局“</w:t>
      </w:r>
      <w:r>
        <w:rPr>
          <w:rFonts w:hint="eastAsia" w:ascii="仿宋_GB2312" w:hAnsi="仿宋_GB2312" w:eastAsia="仿宋_GB2312" w:cs="仿宋_GB2312"/>
          <w:color w:val="auto"/>
          <w:sz w:val="32"/>
          <w:szCs w:val="32"/>
          <w:highlight w:val="none"/>
        </w:rPr>
        <w:t>驰名商标</w:t>
      </w:r>
      <w:r>
        <w:rPr>
          <w:rFonts w:hint="eastAsia" w:ascii="仿宋_GB2312" w:hAnsi="仿宋_GB2312" w:eastAsia="仿宋_GB2312" w:cs="仿宋_GB2312"/>
          <w:color w:val="auto"/>
          <w:sz w:val="32"/>
          <w:szCs w:val="32"/>
          <w:highlight w:val="none"/>
          <w:lang w:eastAsia="zh-CN"/>
        </w:rPr>
        <w:t>”认定保护的</w:t>
      </w:r>
      <w:r>
        <w:rPr>
          <w:rFonts w:hint="eastAsia" w:ascii="仿宋_GB2312" w:hAnsi="仿宋_GB2312" w:eastAsia="仿宋_GB2312" w:cs="仿宋_GB2312"/>
          <w:color w:val="auto"/>
          <w:sz w:val="32"/>
          <w:szCs w:val="32"/>
          <w:highlight w:val="none"/>
        </w:rPr>
        <w:t>，每件给予一次性资助30万元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同一商标重复认定为驰名商标的不重复资助。</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7" w:name="_Toc85191165"/>
      <w:r>
        <w:rPr>
          <w:rFonts w:hint="eastAsia" w:ascii="仿宋_GB2312" w:hAnsi="仿宋_GB2312" w:eastAsia="仿宋_GB2312" w:cs="仿宋_GB2312"/>
          <w:b/>
          <w:color w:val="auto"/>
          <w:sz w:val="32"/>
          <w:szCs w:val="32"/>
          <w:highlight w:val="none"/>
        </w:rPr>
        <w:t>第十</w:t>
      </w:r>
      <w:r>
        <w:rPr>
          <w:rFonts w:hint="eastAsia" w:ascii="仿宋_GB2312" w:hAnsi="仿宋_GB2312" w:eastAsia="仿宋_GB2312" w:cs="仿宋_GB2312"/>
          <w:b/>
          <w:color w:val="auto"/>
          <w:sz w:val="32"/>
          <w:szCs w:val="32"/>
          <w:highlight w:val="none"/>
          <w:lang w:eastAsia="zh-CN"/>
        </w:rPr>
        <w:t>三</w:t>
      </w:r>
      <w:r>
        <w:rPr>
          <w:rFonts w:hint="eastAsia" w:ascii="仿宋_GB2312" w:hAnsi="仿宋_GB2312" w:eastAsia="仿宋_GB2312" w:cs="仿宋_GB2312"/>
          <w:b/>
          <w:color w:val="auto"/>
          <w:sz w:val="32"/>
          <w:szCs w:val="32"/>
          <w:highlight w:val="none"/>
        </w:rPr>
        <w:t>条 专利奖</w:t>
      </w:r>
      <w:bookmarkEnd w:id="7"/>
      <w:r>
        <w:rPr>
          <w:rFonts w:hint="eastAsia" w:ascii="仿宋_GB2312" w:hAnsi="仿宋_GB2312" w:eastAsia="仿宋_GB2312" w:cs="仿宋_GB2312"/>
          <w:b/>
          <w:color w:val="auto"/>
          <w:sz w:val="32"/>
          <w:szCs w:val="32"/>
          <w:highlight w:val="none"/>
          <w:lang w:eastAsia="zh-CN"/>
        </w:rPr>
        <w:t>奖励</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（一）对获得中国专利金奖、银奖、优秀奖的，分别给予一次性奖励100万元、60万元、</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0万元，且应</w:t>
      </w:r>
      <w:r>
        <w:rPr>
          <w:rFonts w:hint="eastAsia" w:ascii="仿宋_GB2312" w:hAnsi="仿宋_GB2312" w:eastAsia="仿宋_GB2312" w:cs="仿宋_GB2312"/>
          <w:color w:val="auto"/>
          <w:sz w:val="32"/>
          <w:szCs w:val="32"/>
          <w:highlight w:val="none"/>
          <w:lang w:eastAsia="zh-CN"/>
        </w:rPr>
        <w:t>由在佛山行政区域内的</w:t>
      </w:r>
      <w:r>
        <w:rPr>
          <w:rFonts w:hint="eastAsia" w:ascii="仿宋_GB2312" w:hAnsi="仿宋_GB2312" w:eastAsia="仿宋_GB2312" w:cs="仿宋_GB2312"/>
          <w:color w:val="auto"/>
          <w:sz w:val="32"/>
          <w:szCs w:val="32"/>
          <w:highlight w:val="none"/>
        </w:rPr>
        <w:t>第一顺序专利权人申请该奖励。对获得中国外观设计金奖、银奖、优秀奖的，分别给予一次性奖励60万元、30万元、20万元，且应</w:t>
      </w:r>
      <w:r>
        <w:rPr>
          <w:rFonts w:hint="eastAsia" w:ascii="仿宋_GB2312" w:hAnsi="仿宋_GB2312" w:eastAsia="仿宋_GB2312" w:cs="仿宋_GB2312"/>
          <w:color w:val="auto"/>
          <w:sz w:val="32"/>
          <w:szCs w:val="32"/>
          <w:highlight w:val="none"/>
          <w:lang w:eastAsia="zh-CN"/>
        </w:rPr>
        <w:t>由在佛山行政区域内的</w:t>
      </w:r>
      <w:r>
        <w:rPr>
          <w:rFonts w:hint="eastAsia" w:ascii="仿宋_GB2312" w:hAnsi="仿宋_GB2312" w:eastAsia="仿宋_GB2312" w:cs="仿宋_GB2312"/>
          <w:color w:val="auto"/>
          <w:sz w:val="32"/>
          <w:szCs w:val="32"/>
          <w:highlight w:val="none"/>
        </w:rPr>
        <w:t>第一顺序专利权人申请该奖励。</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（二）对获得广东省专利金奖、银奖、优秀奖，分别给予一次性奖励60万元、30万元、10万元，且应</w:t>
      </w:r>
      <w:r>
        <w:rPr>
          <w:rFonts w:hint="eastAsia" w:ascii="仿宋_GB2312" w:hAnsi="仿宋_GB2312" w:eastAsia="仿宋_GB2312" w:cs="仿宋_GB2312"/>
          <w:color w:val="auto"/>
          <w:sz w:val="32"/>
          <w:szCs w:val="32"/>
          <w:highlight w:val="none"/>
          <w:lang w:eastAsia="zh-CN"/>
        </w:rPr>
        <w:t>由在佛山行政区域内的</w:t>
      </w:r>
      <w:r>
        <w:rPr>
          <w:rFonts w:hint="eastAsia" w:ascii="仿宋_GB2312" w:hAnsi="仿宋_GB2312" w:eastAsia="仿宋_GB2312" w:cs="仿宋_GB2312"/>
          <w:color w:val="auto"/>
          <w:sz w:val="32"/>
          <w:szCs w:val="32"/>
          <w:highlight w:val="none"/>
        </w:rPr>
        <w:t>第一顺序专利权人申请该奖励。对户籍所在地或经常居住地为佛山市行政区域内的个人获得广东杰出发明人奖的，一次性奖励5万元。</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8" w:name="_Toc85191166"/>
      <w:r>
        <w:rPr>
          <w:rFonts w:hint="eastAsia" w:ascii="仿宋_GB2312" w:hAnsi="仿宋_GB2312" w:eastAsia="仿宋_GB2312" w:cs="仿宋_GB2312"/>
          <w:b/>
          <w:color w:val="auto"/>
          <w:sz w:val="32"/>
          <w:szCs w:val="32"/>
          <w:highlight w:val="none"/>
        </w:rPr>
        <w:t>第十</w:t>
      </w:r>
      <w:r>
        <w:rPr>
          <w:rFonts w:hint="eastAsia" w:ascii="仿宋_GB2312" w:hAnsi="仿宋_GB2312" w:eastAsia="仿宋_GB2312" w:cs="仿宋_GB2312"/>
          <w:b/>
          <w:color w:val="auto"/>
          <w:sz w:val="32"/>
          <w:szCs w:val="32"/>
          <w:highlight w:val="none"/>
          <w:lang w:eastAsia="zh-CN"/>
        </w:rPr>
        <w:t>四</w:t>
      </w:r>
      <w:r>
        <w:rPr>
          <w:rFonts w:hint="eastAsia" w:ascii="仿宋_GB2312" w:hAnsi="仿宋_GB2312" w:eastAsia="仿宋_GB2312" w:cs="仿宋_GB2312"/>
          <w:b/>
          <w:color w:val="auto"/>
          <w:sz w:val="32"/>
          <w:szCs w:val="32"/>
          <w:highlight w:val="none"/>
        </w:rPr>
        <w:t>条 商标金奖</w:t>
      </w:r>
      <w:bookmarkEnd w:id="8"/>
      <w:r>
        <w:rPr>
          <w:rFonts w:hint="eastAsia" w:ascii="仿宋_GB2312" w:hAnsi="仿宋_GB2312" w:eastAsia="仿宋_GB2312" w:cs="仿宋_GB2312"/>
          <w:b/>
          <w:color w:val="auto"/>
          <w:sz w:val="32"/>
          <w:szCs w:val="32"/>
          <w:highlight w:val="none"/>
          <w:lang w:eastAsia="zh-CN"/>
        </w:rPr>
        <w:t>奖励</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对获得中国商标金奖的，给予一次性</w:t>
      </w:r>
      <w:r>
        <w:rPr>
          <w:rFonts w:hint="eastAsia" w:ascii="仿宋_GB2312" w:hAnsi="仿宋_GB2312" w:eastAsia="仿宋_GB2312" w:cs="仿宋_GB2312"/>
          <w:color w:val="auto"/>
          <w:sz w:val="32"/>
          <w:szCs w:val="32"/>
          <w:highlight w:val="none"/>
          <w:lang w:eastAsia="zh-CN"/>
        </w:rPr>
        <w:t>不超过</w:t>
      </w:r>
      <w:r>
        <w:rPr>
          <w:rFonts w:hint="eastAsia" w:ascii="仿宋_GB2312" w:hAnsi="仿宋_GB2312" w:eastAsia="仿宋_GB2312" w:cs="仿宋_GB2312"/>
          <w:color w:val="auto"/>
          <w:sz w:val="32"/>
          <w:szCs w:val="32"/>
          <w:highlight w:val="none"/>
        </w:rPr>
        <w:t>100万元奖励，获奖商标为多方共有的，应指定一方申请该奖励。</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9" w:name="_Toc85191167"/>
      <w:r>
        <w:rPr>
          <w:rFonts w:hint="eastAsia" w:ascii="仿宋_GB2312" w:hAnsi="仿宋_GB2312" w:eastAsia="仿宋_GB2312" w:cs="仿宋_GB2312"/>
          <w:b/>
          <w:color w:val="auto"/>
          <w:sz w:val="32"/>
          <w:szCs w:val="32"/>
          <w:highlight w:val="none"/>
        </w:rPr>
        <w:t>第十</w:t>
      </w:r>
      <w:r>
        <w:rPr>
          <w:rFonts w:hint="eastAsia" w:ascii="仿宋_GB2312" w:hAnsi="仿宋_GB2312" w:eastAsia="仿宋_GB2312" w:cs="仿宋_GB2312"/>
          <w:b/>
          <w:color w:val="auto"/>
          <w:sz w:val="32"/>
          <w:szCs w:val="32"/>
          <w:highlight w:val="none"/>
          <w:lang w:val="en-US" w:eastAsia="zh-CN"/>
        </w:rPr>
        <w:t>五</w:t>
      </w:r>
      <w:r>
        <w:rPr>
          <w:rFonts w:hint="eastAsia" w:ascii="仿宋_GB2312" w:hAnsi="仿宋_GB2312" w:eastAsia="仿宋_GB2312" w:cs="仿宋_GB2312"/>
          <w:b/>
          <w:color w:val="auto"/>
          <w:sz w:val="32"/>
          <w:szCs w:val="32"/>
          <w:highlight w:val="none"/>
        </w:rPr>
        <w:t>条 地理标志资助</w:t>
      </w:r>
      <w:bookmarkEnd w:id="9"/>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对获得地理标志保护产品或地理标志</w:t>
      </w:r>
      <w:r>
        <w:rPr>
          <w:rFonts w:hint="eastAsia" w:ascii="仿宋_GB2312" w:hAnsi="仿宋_GB2312" w:eastAsia="仿宋_GB2312" w:cs="仿宋_GB2312"/>
          <w:color w:val="auto"/>
          <w:sz w:val="32"/>
          <w:szCs w:val="32"/>
          <w:highlight w:val="none"/>
          <w:lang w:eastAsia="zh-CN"/>
        </w:rPr>
        <w:t>集体（</w:t>
      </w:r>
      <w:r>
        <w:rPr>
          <w:rFonts w:hint="eastAsia" w:ascii="仿宋_GB2312" w:hAnsi="仿宋_GB2312" w:eastAsia="仿宋_GB2312" w:cs="仿宋_GB2312"/>
          <w:color w:val="auto"/>
          <w:sz w:val="32"/>
          <w:szCs w:val="32"/>
          <w:highlight w:val="none"/>
        </w:rPr>
        <w:t>证明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商标注册证书的，每件给予30万元资助。以上两项，同一产品只资助一次。</w:t>
      </w:r>
    </w:p>
    <w:p>
      <w:pPr>
        <w:pStyle w:val="2"/>
        <w:pageBreakBefore w:val="0"/>
        <w:widowControl w:val="0"/>
        <w:kinsoku/>
        <w:wordWrap/>
        <w:overflowPunct/>
        <w:topLinePunct w:val="0"/>
        <w:autoSpaceDE/>
        <w:bidi w:val="0"/>
        <w:adjustRightInd/>
        <w:snapToGrid/>
        <w:spacing w:line="560" w:lineRule="exact"/>
        <w:ind w:left="0" w:leftChars="0" w:right="0" w:rightChars="0"/>
        <w:textAlignment w:val="auto"/>
        <w:rPr>
          <w:rFonts w:hint="eastAsia" w:eastAsia="仿宋_GB2312"/>
          <w:color w:val="auto"/>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p>
    <w:p>
      <w:pPr>
        <w:pStyle w:val="5"/>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ascii="仿宋_GB2312" w:hAnsi="仿宋_GB2312" w:eastAsia="仿宋_GB2312" w:cs="仿宋_GB2312"/>
          <w:color w:val="auto"/>
          <w:highlight w:val="none"/>
        </w:rPr>
      </w:pPr>
      <w:bookmarkStart w:id="10" w:name="_Toc85191168"/>
      <w:r>
        <w:rPr>
          <w:rFonts w:hint="eastAsia" w:ascii="仿宋_GB2312" w:hAnsi="仿宋_GB2312" w:eastAsia="仿宋_GB2312" w:cs="仿宋_GB2312"/>
          <w:color w:val="auto"/>
          <w:highlight w:val="none"/>
        </w:rPr>
        <w:t>第二节 知识产权保护类资助</w:t>
      </w:r>
      <w:bookmarkEnd w:id="1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eastAsia="zh-CN"/>
        </w:rPr>
      </w:pPr>
      <w:bookmarkStart w:id="11" w:name="_Toc85191169"/>
      <w:r>
        <w:rPr>
          <w:rFonts w:hint="eastAsia" w:ascii="仿宋" w:hAnsi="仿宋" w:eastAsia="仿宋" w:cs="仿宋"/>
          <w:b/>
          <w:bCs/>
          <w:sz w:val="32"/>
          <w:szCs w:val="32"/>
          <w:lang w:eastAsia="zh-CN"/>
        </w:rPr>
        <w:t>第十六条</w:t>
      </w:r>
      <w:r>
        <w:rPr>
          <w:rFonts w:hint="eastAsia" w:ascii="仿宋" w:hAnsi="仿宋" w:eastAsia="仿宋" w:cs="仿宋"/>
          <w:b/>
          <w:bCs/>
          <w:sz w:val="32"/>
          <w:szCs w:val="32"/>
          <w:lang w:val="en-US" w:eastAsia="zh-CN"/>
        </w:rPr>
        <w:t xml:space="preserve"> 海外知识产权维权及应对资助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在境外提起侵权诉讼资助：佛山市行政区域内的市场主体获得境外专利授权或商标注册后，在境外提起专利商标侵权诉讼，最终判定被告侵权成立的，每案给予原告维权成本50%的资助，美国、英国、日本、欧盟国家每案最高可资助金额</w:t>
      </w:r>
      <w:r>
        <w:rPr>
          <w:rFonts w:hint="eastAsia" w:ascii="仿宋" w:hAnsi="仿宋" w:eastAsia="仿宋" w:cs="仿宋"/>
          <w:sz w:val="32"/>
          <w:szCs w:val="32"/>
          <w:lang w:val="en-US" w:eastAsia="zh-CN"/>
        </w:rPr>
        <w:t>100万元</w:t>
      </w:r>
      <w:r>
        <w:rPr>
          <w:rFonts w:hint="eastAsia" w:ascii="仿宋" w:hAnsi="仿宋" w:eastAsia="仿宋" w:cs="仿宋"/>
          <w:sz w:val="32"/>
          <w:szCs w:val="32"/>
          <w:lang w:eastAsia="zh-CN"/>
        </w:rPr>
        <w:t>，其他国家或地区每案最高可资助金额</w:t>
      </w:r>
      <w:r>
        <w:rPr>
          <w:rFonts w:hint="eastAsia" w:ascii="仿宋" w:hAnsi="仿宋" w:eastAsia="仿宋" w:cs="仿宋"/>
          <w:sz w:val="32"/>
          <w:szCs w:val="32"/>
          <w:lang w:val="en-US" w:eastAsia="zh-CN"/>
        </w:rPr>
        <w:t>50万元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应对境外专利商标侵权诉讼或行政调查资助：佛山市行政区域内的市场主体在境外应对专利商标侵权诉讼或行政调查，最终判定被告侵权不成立的，每案给予被告应对成本50%的资助，美国、英国、日本、欧盟每案最高可资助金额</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00万元，其他国家或地区每案最高可资助金额</w:t>
      </w:r>
      <w:r>
        <w:rPr>
          <w:rFonts w:hint="eastAsia" w:ascii="仿宋" w:hAnsi="仿宋" w:eastAsia="仿宋" w:cs="仿宋"/>
          <w:sz w:val="32"/>
          <w:szCs w:val="32"/>
          <w:lang w:val="en-US" w:eastAsia="zh-CN"/>
        </w:rPr>
        <w:t>50万元</w:t>
      </w:r>
      <w:r>
        <w:rPr>
          <w:rFonts w:hint="eastAsia" w:ascii="仿宋" w:hAnsi="仿宋" w:eastAsia="仿宋" w:cs="仿宋"/>
          <w:sz w:val="32"/>
          <w:szCs w:val="32"/>
          <w:lang w:eastAsia="zh-CN"/>
        </w:rPr>
        <w:t>。应对过程中提起专利无效宣告请求的，按照本办法第十七条第（二）</w:t>
      </w:r>
      <w:r>
        <w:rPr>
          <w:rFonts w:hint="eastAsia" w:ascii="仿宋" w:hAnsi="仿宋" w:eastAsia="仿宋" w:cs="仿宋"/>
          <w:sz w:val="32"/>
          <w:szCs w:val="32"/>
          <w:lang w:val="en-US" w:eastAsia="zh-CN"/>
        </w:rPr>
        <w:t>项</w:t>
      </w:r>
      <w:r>
        <w:rPr>
          <w:rFonts w:hint="eastAsia" w:ascii="仿宋" w:hAnsi="仿宋" w:eastAsia="仿宋" w:cs="仿宋"/>
          <w:sz w:val="32"/>
          <w:szCs w:val="32"/>
          <w:lang w:eastAsia="zh-CN"/>
        </w:rPr>
        <w:t>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（三）应对商标境外抢注维权资助：佛山市行政区域内的市场主体</w:t>
      </w:r>
      <w:r>
        <w:rPr>
          <w:rFonts w:hint="eastAsia" w:ascii="仿宋" w:hAnsi="仿宋" w:eastAsia="仿宋" w:cs="仿宋"/>
          <w:color w:val="auto"/>
          <w:sz w:val="32"/>
          <w:szCs w:val="32"/>
          <w:lang w:eastAsia="zh-CN"/>
        </w:rPr>
        <w:t>在境外应对商标抢注，最终异议或无效成功的，</w:t>
      </w:r>
      <w:r>
        <w:rPr>
          <w:rFonts w:hint="eastAsia" w:ascii="仿宋" w:hAnsi="仿宋" w:eastAsia="仿宋" w:cs="仿宋"/>
          <w:sz w:val="32"/>
          <w:szCs w:val="32"/>
          <w:lang w:eastAsia="zh-CN"/>
        </w:rPr>
        <w:t>每案给予该主体应对成本50%的资助，美国、英国、日本、欧盟每案最高可资助金额</w:t>
      </w:r>
      <w:r>
        <w:rPr>
          <w:rFonts w:hint="eastAsia" w:ascii="仿宋" w:hAnsi="仿宋" w:eastAsia="仿宋" w:cs="仿宋"/>
          <w:sz w:val="32"/>
          <w:szCs w:val="32"/>
          <w:lang w:val="en-US" w:eastAsia="zh-CN"/>
        </w:rPr>
        <w:t>30</w:t>
      </w:r>
      <w:r>
        <w:rPr>
          <w:rFonts w:hint="eastAsia" w:ascii="仿宋" w:hAnsi="仿宋" w:eastAsia="仿宋" w:cs="仿宋"/>
          <w:sz w:val="32"/>
          <w:szCs w:val="32"/>
          <w:lang w:eastAsia="zh-CN"/>
        </w:rPr>
        <w:t>万元，其他国家或地区每案最高可资助金额</w:t>
      </w:r>
      <w:r>
        <w:rPr>
          <w:rFonts w:hint="eastAsia" w:ascii="仿宋" w:hAnsi="仿宋" w:eastAsia="仿宋" w:cs="仿宋"/>
          <w:sz w:val="32"/>
          <w:szCs w:val="32"/>
          <w:lang w:val="en-US" w:eastAsia="zh-CN"/>
        </w:rPr>
        <w:t>15万元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第十七条 专利无效请求资助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（一）在</w:t>
      </w:r>
      <w:r>
        <w:rPr>
          <w:rFonts w:hint="eastAsia" w:ascii="仿宋" w:hAnsi="仿宋" w:eastAsia="仿宋" w:cs="仿宋"/>
          <w:sz w:val="32"/>
          <w:szCs w:val="32"/>
          <w:lang w:val="en-US" w:eastAsia="zh-CN"/>
        </w:rPr>
        <w:t>国内</w:t>
      </w:r>
      <w:r>
        <w:rPr>
          <w:rFonts w:hint="eastAsia" w:ascii="仿宋" w:hAnsi="仿宋" w:eastAsia="仿宋" w:cs="仿宋"/>
          <w:sz w:val="32"/>
          <w:szCs w:val="32"/>
          <w:lang w:eastAsia="zh-CN"/>
        </w:rPr>
        <w:t>法院或者专利行政管理部门被诉专利侵权的佛山市行政区域内的市场主体，对涉案专利权向国家知识产权局提出无效宣告请求并最终成功无效全部或一项以上独立权利要求的，</w:t>
      </w:r>
      <w:r>
        <w:rPr>
          <w:rFonts w:hint="eastAsia" w:ascii="仿宋" w:hAnsi="仿宋" w:eastAsia="仿宋" w:cs="仿宋"/>
          <w:color w:val="auto"/>
          <w:sz w:val="32"/>
          <w:szCs w:val="32"/>
          <w:lang w:eastAsia="zh-CN"/>
        </w:rPr>
        <w:t>每件涉案专利给予该主体</w:t>
      </w:r>
      <w:r>
        <w:rPr>
          <w:rFonts w:hint="eastAsia" w:ascii="仿宋" w:hAnsi="仿宋" w:eastAsia="仿宋" w:cs="仿宋"/>
          <w:color w:val="auto"/>
          <w:sz w:val="32"/>
          <w:szCs w:val="32"/>
          <w:lang w:val="en-US" w:eastAsia="zh-CN"/>
        </w:rPr>
        <w:t>上述</w:t>
      </w:r>
      <w:r>
        <w:rPr>
          <w:rFonts w:hint="eastAsia" w:ascii="仿宋" w:hAnsi="仿宋" w:eastAsia="仿宋" w:cs="仿宋"/>
          <w:color w:val="auto"/>
          <w:sz w:val="32"/>
          <w:szCs w:val="32"/>
          <w:lang w:eastAsia="zh-CN"/>
        </w:rPr>
        <w:t>成本50%的资助，</w:t>
      </w:r>
      <w:r>
        <w:rPr>
          <w:rFonts w:hint="eastAsia" w:ascii="仿宋" w:hAnsi="仿宋" w:eastAsia="仿宋" w:cs="仿宋"/>
          <w:sz w:val="32"/>
          <w:szCs w:val="32"/>
          <w:lang w:eastAsia="zh-CN"/>
        </w:rPr>
        <w:t>同一主体每年资助金额累计不超过</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（二）佛山市行政区域内的市场主体为维护自身合法权益在境外对相关专利权提出无效宣告请求，</w:t>
      </w:r>
      <w:r>
        <w:rPr>
          <w:rFonts w:hint="eastAsia" w:ascii="仿宋" w:hAnsi="仿宋" w:eastAsia="仿宋" w:cs="仿宋"/>
          <w:color w:val="auto"/>
          <w:sz w:val="32"/>
          <w:szCs w:val="32"/>
          <w:lang w:eastAsia="zh-CN"/>
        </w:rPr>
        <w:t>最终成功无效全</w:t>
      </w:r>
      <w:r>
        <w:rPr>
          <w:rFonts w:hint="eastAsia" w:ascii="仿宋" w:hAnsi="仿宋" w:eastAsia="仿宋" w:cs="仿宋"/>
          <w:sz w:val="32"/>
          <w:szCs w:val="32"/>
          <w:lang w:eastAsia="zh-CN"/>
        </w:rPr>
        <w:t>部或一项以上独立权利要求的，每件涉案专利给予该主体</w:t>
      </w:r>
      <w:r>
        <w:rPr>
          <w:rFonts w:hint="eastAsia" w:ascii="仿宋" w:hAnsi="仿宋" w:eastAsia="仿宋" w:cs="仿宋"/>
          <w:sz w:val="32"/>
          <w:szCs w:val="32"/>
          <w:lang w:val="en-US" w:eastAsia="zh-CN"/>
        </w:rPr>
        <w:t>上述</w:t>
      </w:r>
      <w:r>
        <w:rPr>
          <w:rFonts w:hint="eastAsia" w:ascii="仿宋" w:hAnsi="仿宋" w:eastAsia="仿宋" w:cs="仿宋"/>
          <w:sz w:val="32"/>
          <w:szCs w:val="32"/>
          <w:lang w:eastAsia="zh-CN"/>
        </w:rPr>
        <w:t>成本</w:t>
      </w:r>
      <w:r>
        <w:rPr>
          <w:rFonts w:hint="eastAsia" w:ascii="仿宋" w:hAnsi="仿宋" w:eastAsia="仿宋" w:cs="仿宋"/>
          <w:sz w:val="32"/>
          <w:szCs w:val="32"/>
          <w:lang w:val="en-US" w:eastAsia="zh-CN"/>
        </w:rPr>
        <w:t>50%的资助，</w:t>
      </w:r>
      <w:r>
        <w:rPr>
          <w:rFonts w:hint="eastAsia" w:ascii="仿宋" w:hAnsi="仿宋" w:eastAsia="仿宋" w:cs="仿宋"/>
          <w:sz w:val="32"/>
          <w:szCs w:val="32"/>
          <w:lang w:eastAsia="zh-CN"/>
        </w:rPr>
        <w:t>美国、英国、日本、欧盟国家每</w:t>
      </w:r>
      <w:r>
        <w:rPr>
          <w:rFonts w:hint="default" w:ascii="仿宋" w:hAnsi="仿宋" w:eastAsia="仿宋" w:cs="仿宋"/>
          <w:sz w:val="32"/>
          <w:szCs w:val="32"/>
          <w:lang w:val="en-US" w:eastAsia="zh-CN"/>
        </w:rPr>
        <w:t>件</w:t>
      </w:r>
      <w:r>
        <w:rPr>
          <w:rFonts w:hint="eastAsia" w:ascii="仿宋" w:hAnsi="仿宋" w:eastAsia="仿宋" w:cs="仿宋"/>
          <w:sz w:val="32"/>
          <w:szCs w:val="32"/>
          <w:lang w:eastAsia="zh-CN"/>
        </w:rPr>
        <w:t>最高可资助金额30万元，其他国家或地区每</w:t>
      </w:r>
      <w:r>
        <w:rPr>
          <w:rFonts w:hint="default" w:ascii="仿宋" w:hAnsi="仿宋" w:eastAsia="仿宋" w:cs="仿宋"/>
          <w:sz w:val="32"/>
          <w:szCs w:val="32"/>
          <w:lang w:val="en-US" w:eastAsia="zh-CN"/>
        </w:rPr>
        <w:t>件</w:t>
      </w:r>
      <w:r>
        <w:rPr>
          <w:rFonts w:hint="eastAsia" w:ascii="仿宋" w:hAnsi="仿宋" w:eastAsia="仿宋" w:cs="仿宋"/>
          <w:sz w:val="32"/>
          <w:szCs w:val="32"/>
          <w:lang w:eastAsia="zh-CN"/>
        </w:rPr>
        <w:t>最高可资助金额15万元。</w:t>
      </w:r>
    </w:p>
    <w:bookmarkEnd w:id="11"/>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u w:val="none"/>
          <w:lang w:eastAsia="zh-CN"/>
        </w:rPr>
      </w:pPr>
      <w:bookmarkStart w:id="12" w:name="_Toc85191173"/>
      <w:r>
        <w:rPr>
          <w:rFonts w:hint="eastAsia" w:ascii="仿宋_GB2312" w:hAnsi="仿宋_GB2312" w:eastAsia="仿宋_GB2312" w:cs="仿宋_GB2312"/>
          <w:b/>
          <w:color w:val="auto"/>
          <w:sz w:val="32"/>
          <w:szCs w:val="32"/>
          <w:highlight w:val="none"/>
          <w:u w:val="none"/>
        </w:rPr>
        <w:t>第十</w:t>
      </w:r>
      <w:r>
        <w:rPr>
          <w:rFonts w:hint="eastAsia" w:ascii="仿宋_GB2312" w:hAnsi="仿宋_GB2312" w:eastAsia="仿宋_GB2312" w:cs="仿宋_GB2312"/>
          <w:b/>
          <w:color w:val="auto"/>
          <w:sz w:val="32"/>
          <w:szCs w:val="32"/>
          <w:highlight w:val="none"/>
          <w:u w:val="none"/>
          <w:lang w:eastAsia="zh-CN"/>
        </w:rPr>
        <w:t>八</w:t>
      </w:r>
      <w:r>
        <w:rPr>
          <w:rFonts w:hint="eastAsia" w:ascii="仿宋_GB2312" w:hAnsi="仿宋_GB2312" w:eastAsia="仿宋_GB2312" w:cs="仿宋_GB2312"/>
          <w:b/>
          <w:color w:val="auto"/>
          <w:sz w:val="32"/>
          <w:szCs w:val="32"/>
          <w:highlight w:val="none"/>
          <w:u w:val="none"/>
        </w:rPr>
        <w:t xml:space="preserve">条 </w:t>
      </w:r>
      <w:bookmarkEnd w:id="12"/>
      <w:r>
        <w:rPr>
          <w:rFonts w:hint="eastAsia" w:ascii="仿宋" w:hAnsi="仿宋" w:eastAsia="仿宋" w:cs="仿宋"/>
          <w:b/>
          <w:bCs/>
          <w:sz w:val="32"/>
          <w:szCs w:val="32"/>
          <w:u w:val="none"/>
          <w:lang w:eastAsia="zh-CN"/>
        </w:rPr>
        <w:t>知识产权保护工作站建设资助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eastAsia="zh-CN"/>
        </w:rPr>
        <w:t>鼓励大型园区、产业聚集区、行业协会、专业市场等建立知识产权保护工作站（含商标品牌培育指导站），为企业提供知识产权信息检索、培育布局、风险监测、法律咨询、争议解决、宣传培训、品牌建设、维权援助等综合性公共服务，健全相应的行业知识产权制度和自律机制，全面提升知识产权创造、运用、保护、管理和服务水平，提升产业知识产权保护治理能力。每年对被市知识产权主管部门确认为优秀或合格的承建单位进行资助，获评优秀的资助</w:t>
      </w:r>
      <w:r>
        <w:rPr>
          <w:rFonts w:hint="eastAsia" w:ascii="仿宋" w:hAnsi="仿宋" w:eastAsia="仿宋" w:cs="仿宋"/>
          <w:sz w:val="32"/>
          <w:szCs w:val="32"/>
          <w:u w:val="none"/>
          <w:lang w:val="en-US" w:eastAsia="zh-CN"/>
        </w:rPr>
        <w:t>20万元，获评合格的资助5万元，其中获评优秀的单位每年不超过5个。</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第十九条 知识产权保护纠纷调解组织资助</w:t>
      </w:r>
      <w:r>
        <w:rPr>
          <w:rFonts w:hint="eastAsia" w:ascii="仿宋_GB2312" w:hAnsi="仿宋_GB2312" w:eastAsia="仿宋_GB2312" w:cs="仿宋_GB2312"/>
          <w:b/>
          <w:color w:val="auto"/>
          <w:sz w:val="32"/>
          <w:szCs w:val="32"/>
          <w:highlight w:val="none"/>
          <w:lang w:val="en-US" w:eastAsia="zh-CN"/>
        </w:rPr>
        <w:t xml:space="preserve"> </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支持行业协会、知识产权服务机构、企事业单位等建立人民调解、商事调解、行业调解等知识产权纠纷调解组织，鼓励调解组织与法院等司法部门建立诉调对接机制。对</w:t>
      </w:r>
      <w:r>
        <w:rPr>
          <w:rFonts w:hint="eastAsia" w:ascii="仿宋_GB2312" w:hAnsi="仿宋_GB2312" w:eastAsia="仿宋_GB2312" w:cs="仿宋_GB2312"/>
          <w:color w:val="auto"/>
          <w:sz w:val="32"/>
          <w:szCs w:val="32"/>
          <w:highlight w:val="none"/>
          <w:lang w:eastAsia="zh-CN"/>
        </w:rPr>
        <w:t>通过司法行政部门备案的</w:t>
      </w:r>
      <w:r>
        <w:rPr>
          <w:rFonts w:hint="eastAsia" w:ascii="仿宋_GB2312" w:hAnsi="仿宋_GB2312" w:eastAsia="仿宋_GB2312" w:cs="仿宋_GB2312"/>
          <w:color w:val="auto"/>
          <w:sz w:val="32"/>
          <w:szCs w:val="32"/>
          <w:highlight w:val="none"/>
        </w:rPr>
        <w:t>知识产权纠纷</w:t>
      </w:r>
      <w:r>
        <w:rPr>
          <w:rFonts w:hint="eastAsia" w:ascii="仿宋_GB2312" w:hAnsi="仿宋_GB2312" w:eastAsia="仿宋_GB2312" w:cs="仿宋_GB2312"/>
          <w:color w:val="auto"/>
          <w:sz w:val="32"/>
          <w:szCs w:val="32"/>
          <w:highlight w:val="none"/>
          <w:lang w:eastAsia="zh-CN"/>
        </w:rPr>
        <w:t>人民调解</w:t>
      </w:r>
      <w:r>
        <w:rPr>
          <w:rFonts w:hint="eastAsia" w:ascii="仿宋_GB2312" w:hAnsi="仿宋_GB2312" w:eastAsia="仿宋_GB2312" w:cs="仿宋_GB2312"/>
          <w:color w:val="auto"/>
          <w:sz w:val="32"/>
          <w:szCs w:val="32"/>
          <w:highlight w:val="none"/>
        </w:rPr>
        <w:t>组织</w:t>
      </w:r>
      <w:r>
        <w:rPr>
          <w:rFonts w:hint="eastAsia" w:ascii="仿宋_GB2312" w:hAnsi="仿宋_GB2312" w:eastAsia="仿宋_GB2312" w:cs="仿宋_GB2312"/>
          <w:color w:val="auto"/>
          <w:sz w:val="32"/>
          <w:szCs w:val="32"/>
          <w:highlight w:val="none"/>
          <w:lang w:eastAsia="zh-CN"/>
        </w:rPr>
        <w:t>，每年调解专利商标案件数量超过</w:t>
      </w:r>
      <w:r>
        <w:rPr>
          <w:rFonts w:hint="eastAsia" w:ascii="仿宋_GB2312" w:hAnsi="仿宋_GB2312" w:eastAsia="仿宋_GB2312" w:cs="仿宋_GB2312"/>
          <w:color w:val="auto"/>
          <w:sz w:val="32"/>
          <w:szCs w:val="32"/>
          <w:highlight w:val="none"/>
          <w:lang w:val="en-US" w:eastAsia="zh-CN"/>
        </w:rPr>
        <w:t>20件的，</w:t>
      </w:r>
      <w:r>
        <w:rPr>
          <w:rFonts w:hint="eastAsia" w:ascii="仿宋_GB2312" w:hAnsi="仿宋_GB2312" w:eastAsia="仿宋_GB2312" w:cs="仿宋_GB2312"/>
          <w:color w:val="auto"/>
          <w:sz w:val="32"/>
          <w:szCs w:val="32"/>
          <w:highlight w:val="none"/>
        </w:rPr>
        <w:t>资助</w:t>
      </w:r>
      <w:r>
        <w:rPr>
          <w:rFonts w:hint="eastAsia" w:ascii="仿宋_GB2312" w:hAnsi="仿宋_GB2312" w:eastAsia="仿宋_GB2312" w:cs="仿宋_GB2312"/>
          <w:color w:val="auto"/>
          <w:sz w:val="32"/>
          <w:szCs w:val="32"/>
          <w:highlight w:val="none"/>
          <w:lang w:val="en-US" w:eastAsia="zh-CN"/>
        </w:rPr>
        <w:t>5万元，超过50件的，资助10万元。调解成功率超过全市平均水平的，额外奖励所获资助金额的15%。</w:t>
      </w:r>
    </w:p>
    <w:p>
      <w:pPr>
        <w:pStyle w:val="2"/>
        <w:pageBreakBefore w:val="0"/>
        <w:widowControl w:val="0"/>
        <w:kinsoku/>
        <w:wordWrap/>
        <w:overflowPunct/>
        <w:topLinePunct w:val="0"/>
        <w:autoSpaceDE/>
        <w:bidi w:val="0"/>
        <w:adjustRightInd/>
        <w:snapToGrid/>
        <w:spacing w:line="560" w:lineRule="exact"/>
        <w:ind w:left="0" w:leftChars="0" w:right="0" w:rightChars="0"/>
        <w:textAlignment w:val="auto"/>
        <w:rPr>
          <w:color w:val="auto"/>
          <w:highlight w:val="none"/>
        </w:rPr>
      </w:pPr>
    </w:p>
    <w:p>
      <w:pPr>
        <w:pStyle w:val="5"/>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ascii="仿宋_GB2312" w:hAnsi="仿宋_GB2312" w:eastAsia="仿宋_GB2312" w:cs="仿宋_GB2312"/>
          <w:color w:val="auto"/>
          <w:highlight w:val="none"/>
        </w:rPr>
      </w:pPr>
      <w:bookmarkStart w:id="13" w:name="_Toc85191174"/>
      <w:r>
        <w:rPr>
          <w:rFonts w:hint="eastAsia" w:ascii="仿宋_GB2312" w:hAnsi="仿宋_GB2312" w:eastAsia="仿宋_GB2312" w:cs="仿宋_GB2312"/>
          <w:color w:val="auto"/>
          <w:highlight w:val="none"/>
        </w:rPr>
        <w:t>第三节 知识产权管理类资助</w:t>
      </w:r>
      <w:bookmarkEnd w:id="13"/>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14" w:name="_Toc85191175"/>
      <w:r>
        <w:rPr>
          <w:rFonts w:hint="eastAsia" w:ascii="仿宋_GB2312" w:hAnsi="仿宋_GB2312" w:eastAsia="仿宋_GB2312" w:cs="仿宋_GB2312"/>
          <w:b/>
          <w:color w:val="auto"/>
          <w:sz w:val="32"/>
          <w:szCs w:val="32"/>
          <w:highlight w:val="none"/>
        </w:rPr>
        <w:t>第二十条 通过贯标认证资助</w:t>
      </w:r>
      <w:bookmarkEnd w:id="14"/>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（一）首次通过《企业知识产权管理规范》国家标准认证的企业，给予首个认证周期实际发生的认证费补贴，择优给予一次性资助不超过5万元。贯标辅导、咨询等费用不列入资助范围。</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（二）首次通过《高等学校知识产权管理规范》国家标准认证的高校，给予首个认证周期实际发生的认证费补贴，择优给予一次性资助不超过10万元。贯标辅导、咨询等费用不列入资助范围。</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（三）首次通过《科研组织知识产权管理规范》国家标准认证的科研院所，给予首个认证周期实际发生的认证费补贴，择优给予一次性资助不超过5万元。贯标辅导、咨询等费用不列入资助范围。</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15" w:name="_Toc85191176"/>
      <w:r>
        <w:rPr>
          <w:rFonts w:hint="eastAsia" w:ascii="仿宋_GB2312" w:hAnsi="仿宋_GB2312" w:eastAsia="仿宋_GB2312" w:cs="仿宋_GB2312"/>
          <w:b/>
          <w:color w:val="auto"/>
          <w:sz w:val="32"/>
          <w:szCs w:val="32"/>
          <w:highlight w:val="none"/>
        </w:rPr>
        <w:t>第二十一条 国家和省知识产权示范、优势企业</w:t>
      </w:r>
      <w:bookmarkEnd w:id="15"/>
      <w:r>
        <w:rPr>
          <w:rFonts w:hint="eastAsia" w:ascii="仿宋_GB2312" w:hAnsi="仿宋_GB2312" w:eastAsia="仿宋_GB2312" w:cs="仿宋_GB2312"/>
          <w:b/>
          <w:color w:val="auto"/>
          <w:sz w:val="32"/>
          <w:szCs w:val="32"/>
          <w:highlight w:val="none"/>
          <w:lang w:eastAsia="zh-CN"/>
        </w:rPr>
        <w:t>奖励</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对获评国家知识产权示范、国家知识产权优势企业的，分别给予</w:t>
      </w:r>
      <w:r>
        <w:rPr>
          <w:rFonts w:hint="eastAsia" w:ascii="仿宋_GB2312" w:hAnsi="仿宋_GB2312" w:eastAsia="仿宋_GB2312" w:cs="仿宋_GB2312"/>
          <w:color w:val="auto"/>
          <w:sz w:val="32"/>
          <w:szCs w:val="32"/>
          <w:highlight w:val="none"/>
          <w:lang w:val="en-US" w:eastAsia="zh-CN"/>
        </w:rPr>
        <w:t>40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万元的一次性配套奖励；对获评广东省知识产权示范企业的，给予5万元一次性配套奖励。</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16" w:name="_Toc85191177"/>
      <w:r>
        <w:rPr>
          <w:rFonts w:hint="eastAsia" w:ascii="仿宋_GB2312" w:hAnsi="仿宋_GB2312" w:eastAsia="仿宋_GB2312" w:cs="仿宋_GB2312"/>
          <w:b/>
          <w:color w:val="auto"/>
          <w:sz w:val="32"/>
          <w:szCs w:val="32"/>
          <w:highlight w:val="none"/>
        </w:rPr>
        <w:t>第二十二条</w:t>
      </w:r>
      <w:r>
        <w:rPr>
          <w:rFonts w:hint="eastAsia" w:ascii="仿宋_GB2312" w:hAnsi="仿宋_GB2312" w:eastAsia="仿宋_GB2312" w:cs="仿宋_GB2312"/>
          <w:b/>
          <w:color w:val="auto"/>
          <w:sz w:val="32"/>
          <w:szCs w:val="32"/>
          <w:highlight w:val="none"/>
          <w:lang w:val="en-US" w:eastAsia="zh-CN"/>
        </w:rPr>
        <w:t xml:space="preserve"> </w:t>
      </w:r>
      <w:r>
        <w:rPr>
          <w:rFonts w:hint="eastAsia" w:ascii="仿宋_GB2312" w:hAnsi="仿宋_GB2312" w:eastAsia="仿宋_GB2312" w:cs="仿宋_GB2312"/>
          <w:b/>
          <w:color w:val="auto"/>
          <w:sz w:val="32"/>
          <w:szCs w:val="32"/>
          <w:highlight w:val="none"/>
        </w:rPr>
        <w:t>知识产权托管服务</w:t>
      </w:r>
      <w:bookmarkEnd w:id="16"/>
      <w:r>
        <w:rPr>
          <w:rFonts w:hint="eastAsia" w:ascii="仿宋_GB2312" w:hAnsi="仿宋_GB2312" w:eastAsia="仿宋_GB2312" w:cs="仿宋_GB2312"/>
          <w:b/>
          <w:color w:val="auto"/>
          <w:sz w:val="32"/>
          <w:szCs w:val="32"/>
          <w:highlight w:val="none"/>
        </w:rPr>
        <w:t>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鼓励中小微企业委托知识产权服务机构开展知识产权托管，按实际发生托管费用的50%给予资助，单个企业每年最高资助1万元、最多资助3年，其中专精特新中小企业每年最高资助2万元、最多资助</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w:t>
      </w:r>
    </w:p>
    <w:p>
      <w:pPr>
        <w:pStyle w:val="2"/>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中小微企业知识产权托管内容主要包括除专利申请和商标注册申请代理以外的下列知识产权事务：专利挖掘、专利查新检索、知识产权分析评议、专利信息分析、知识产权竞争情报推送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知识产权侵权分析、知识产权侵权监控、商标</w:t>
      </w:r>
      <w:r>
        <w:rPr>
          <w:rFonts w:hint="eastAsia" w:ascii="仿宋_GB2312" w:hAnsi="仿宋_GB2312" w:eastAsia="仿宋_GB2312" w:cs="仿宋_GB2312"/>
          <w:color w:val="auto"/>
          <w:sz w:val="32"/>
          <w:szCs w:val="32"/>
          <w:highlight w:val="none"/>
          <w:lang w:eastAsia="zh-CN"/>
        </w:rPr>
        <w:t>监测、</w:t>
      </w:r>
      <w:r>
        <w:rPr>
          <w:rFonts w:hint="eastAsia" w:ascii="仿宋_GB2312" w:hAnsi="仿宋_GB2312" w:eastAsia="仿宋_GB2312" w:cs="仿宋_GB2312"/>
          <w:color w:val="auto"/>
          <w:sz w:val="32"/>
          <w:szCs w:val="32"/>
          <w:highlight w:val="none"/>
        </w:rPr>
        <w:t>专利著录项目变更、专利年费管理、商标品牌宣传和建设、知识产权战略规划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知识产权质押合同登记、专利实施许可合同备案、知识产权合同文本把控、专利权评价报告办理</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服务。</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17" w:name="_Toc85191178"/>
      <w:r>
        <w:rPr>
          <w:rFonts w:hint="eastAsia" w:ascii="仿宋_GB2312" w:hAnsi="仿宋_GB2312" w:eastAsia="仿宋_GB2312" w:cs="仿宋_GB2312"/>
          <w:b/>
          <w:color w:val="auto"/>
          <w:sz w:val="32"/>
          <w:szCs w:val="32"/>
          <w:highlight w:val="none"/>
        </w:rPr>
        <w:t xml:space="preserve">第二十三条 </w:t>
      </w:r>
      <w:r>
        <w:rPr>
          <w:rFonts w:hint="eastAsia" w:ascii="仿宋_GB2312" w:hAnsi="仿宋_GB2312" w:eastAsia="仿宋_GB2312" w:cs="仿宋_GB2312"/>
          <w:b/>
          <w:bCs/>
          <w:i w:val="0"/>
          <w:caps w:val="0"/>
          <w:color w:val="auto"/>
          <w:spacing w:val="0"/>
          <w:sz w:val="32"/>
          <w:szCs w:val="32"/>
          <w:highlight w:val="none"/>
        </w:rPr>
        <w:t>国家地理标志产品保护示范区</w:t>
      </w:r>
      <w:r>
        <w:rPr>
          <w:rFonts w:hint="eastAsia" w:ascii="仿宋_GB2312" w:hAnsi="仿宋_GB2312" w:eastAsia="仿宋_GB2312" w:cs="仿宋_GB2312"/>
          <w:b/>
          <w:bCs/>
          <w:color w:val="auto"/>
          <w:sz w:val="32"/>
          <w:szCs w:val="32"/>
          <w:highlight w:val="none"/>
        </w:rPr>
        <w:t>资助</w:t>
      </w:r>
      <w:bookmarkEnd w:id="17"/>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入选国家知识产权局</w:t>
      </w:r>
      <w:r>
        <w:rPr>
          <w:rFonts w:hint="eastAsia" w:ascii="仿宋_GB2312" w:hAnsi="仿宋_GB2312" w:eastAsia="仿宋_GB2312" w:cs="仿宋_GB2312"/>
          <w:i w:val="0"/>
          <w:caps w:val="0"/>
          <w:color w:val="auto"/>
          <w:spacing w:val="0"/>
          <w:sz w:val="32"/>
          <w:szCs w:val="32"/>
          <w:highlight w:val="none"/>
        </w:rPr>
        <w:t>国家地理标志产品保护示范区</w:t>
      </w:r>
      <w:r>
        <w:rPr>
          <w:rFonts w:hint="eastAsia" w:ascii="仿宋_GB2312" w:hAnsi="仿宋_GB2312" w:eastAsia="仿宋_GB2312" w:cs="仿宋_GB2312"/>
          <w:i w:val="0"/>
          <w:caps w:val="0"/>
          <w:color w:val="auto"/>
          <w:spacing w:val="0"/>
          <w:sz w:val="32"/>
          <w:szCs w:val="32"/>
          <w:highlight w:val="none"/>
          <w:lang w:eastAsia="zh-CN"/>
        </w:rPr>
        <w:t>筹建名单的，每个一次性资助</w:t>
      </w:r>
      <w:r>
        <w:rPr>
          <w:rFonts w:hint="eastAsia" w:ascii="仿宋_GB2312" w:hAnsi="仿宋_GB2312" w:eastAsia="仿宋_GB2312" w:cs="仿宋_GB2312"/>
          <w:i w:val="0"/>
          <w:caps w:val="0"/>
          <w:color w:val="auto"/>
          <w:spacing w:val="0"/>
          <w:sz w:val="32"/>
          <w:szCs w:val="32"/>
          <w:highlight w:val="none"/>
          <w:lang w:val="en-US" w:eastAsia="zh-CN"/>
        </w:rPr>
        <w:t>50万元。</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18" w:name="_Toc85191179"/>
      <w:r>
        <w:rPr>
          <w:rFonts w:hint="eastAsia" w:ascii="仿宋_GB2312" w:hAnsi="仿宋_GB2312" w:eastAsia="仿宋_GB2312" w:cs="仿宋_GB2312"/>
          <w:b/>
          <w:color w:val="auto"/>
          <w:sz w:val="32"/>
          <w:szCs w:val="32"/>
          <w:highlight w:val="none"/>
        </w:rPr>
        <w:t>第二十四条 国家及省级知识产权试点、示范学校</w:t>
      </w:r>
      <w:bookmarkEnd w:id="18"/>
      <w:r>
        <w:rPr>
          <w:rFonts w:hint="eastAsia" w:ascii="仿宋_GB2312" w:hAnsi="仿宋_GB2312" w:eastAsia="仿宋_GB2312" w:cs="仿宋_GB2312"/>
          <w:b/>
          <w:color w:val="auto"/>
          <w:sz w:val="32"/>
          <w:szCs w:val="32"/>
          <w:highlight w:val="none"/>
        </w:rPr>
        <w:t>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（一）对获评全国中小学知识产权教育试点、示范学校的，分别给予</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万元、20万元的一次性配套奖励。</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（二）对获评国家知识产权试点、示范高校的，分别给予20万元、30万元的一次性配套奖励。</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b/>
          <w:color w:val="auto"/>
          <w:sz w:val="32"/>
          <w:szCs w:val="32"/>
          <w:highlight w:val="none"/>
        </w:rPr>
      </w:pPr>
      <w:bookmarkStart w:id="19" w:name="_Toc85191180"/>
      <w:r>
        <w:rPr>
          <w:rFonts w:hint="eastAsia" w:ascii="仿宋_GB2312" w:hAnsi="仿宋_GB2312" w:eastAsia="仿宋_GB2312" w:cs="仿宋_GB2312"/>
          <w:b/>
          <w:color w:val="auto"/>
          <w:sz w:val="32"/>
          <w:szCs w:val="32"/>
          <w:highlight w:val="none"/>
        </w:rPr>
        <w:t>第二十</w:t>
      </w:r>
      <w:r>
        <w:rPr>
          <w:rFonts w:hint="eastAsia" w:ascii="仿宋_GB2312" w:hAnsi="仿宋_GB2312" w:eastAsia="仿宋_GB2312" w:cs="仿宋_GB2312"/>
          <w:b/>
          <w:color w:val="auto"/>
          <w:sz w:val="32"/>
          <w:szCs w:val="32"/>
          <w:highlight w:val="none"/>
          <w:lang w:eastAsia="zh-CN"/>
        </w:rPr>
        <w:t>五</w:t>
      </w:r>
      <w:r>
        <w:rPr>
          <w:rFonts w:hint="eastAsia" w:ascii="仿宋_GB2312" w:hAnsi="仿宋_GB2312" w:eastAsia="仿宋_GB2312" w:cs="仿宋_GB2312"/>
          <w:b/>
          <w:color w:val="auto"/>
          <w:sz w:val="32"/>
          <w:szCs w:val="32"/>
          <w:highlight w:val="none"/>
        </w:rPr>
        <w:t>条 国家</w:t>
      </w:r>
      <w:r>
        <w:rPr>
          <w:rFonts w:hint="eastAsia" w:ascii="仿宋_GB2312" w:hAnsi="仿宋_GB2312" w:eastAsia="仿宋_GB2312" w:cs="仿宋_GB2312"/>
          <w:b/>
          <w:color w:val="auto"/>
          <w:sz w:val="32"/>
          <w:szCs w:val="32"/>
          <w:highlight w:val="none"/>
          <w:lang w:eastAsia="zh-CN"/>
        </w:rPr>
        <w:t>级知识产权保护规范化市场</w:t>
      </w:r>
      <w:r>
        <w:rPr>
          <w:rFonts w:hint="eastAsia" w:ascii="仿宋_GB2312" w:hAnsi="仿宋_GB2312" w:eastAsia="仿宋_GB2312" w:cs="仿宋_GB2312"/>
          <w:b/>
          <w:color w:val="auto"/>
          <w:sz w:val="32"/>
          <w:szCs w:val="32"/>
          <w:highlight w:val="none"/>
        </w:rPr>
        <w:t>资助</w:t>
      </w:r>
    </w:p>
    <w:p>
      <w:pPr>
        <w:pStyle w:val="2"/>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eastAsia="仿宋_GB2312"/>
          <w:color w:val="auto"/>
          <w:highlight w:val="none"/>
          <w:lang w:eastAsia="zh-CN"/>
        </w:rPr>
      </w:pPr>
      <w:r>
        <w:rPr>
          <w:rFonts w:hint="eastAsia" w:ascii="仿宋_GB2312" w:hAnsi="仿宋_GB2312" w:eastAsia="仿宋_GB2312" w:cs="仿宋_GB2312"/>
          <w:b w:val="0"/>
          <w:bCs/>
          <w:color w:val="auto"/>
          <w:sz w:val="32"/>
          <w:szCs w:val="32"/>
          <w:highlight w:val="none"/>
          <w:lang w:eastAsia="zh-CN"/>
        </w:rPr>
        <w:t>对获得国家级知识产权保护规范化市场认定的，给予</w:t>
      </w:r>
      <w:r>
        <w:rPr>
          <w:rFonts w:hint="eastAsia" w:ascii="仿宋_GB2312" w:hAnsi="仿宋_GB2312" w:eastAsia="仿宋_GB2312" w:cs="仿宋_GB2312"/>
          <w:b w:val="0"/>
          <w:bCs/>
          <w:color w:val="auto"/>
          <w:sz w:val="32"/>
          <w:szCs w:val="32"/>
          <w:highlight w:val="none"/>
          <w:lang w:val="en-US" w:eastAsia="zh-CN"/>
        </w:rPr>
        <w:t>20万元的一次性配套奖励。</w:t>
      </w:r>
    </w:p>
    <w:p>
      <w:pPr>
        <w:pStyle w:val="5"/>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hint="eastAsia" w:ascii="仿宋_GB2312" w:hAnsi="仿宋_GB2312" w:eastAsia="仿宋_GB2312" w:cs="仿宋_GB2312"/>
          <w:color w:val="auto"/>
          <w:highlight w:val="none"/>
        </w:rPr>
      </w:pPr>
    </w:p>
    <w:p>
      <w:pPr>
        <w:pStyle w:val="5"/>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第四节 知识产权运用类资助</w:t>
      </w:r>
      <w:bookmarkEnd w:id="19"/>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20" w:name="_Toc85191181"/>
      <w:r>
        <w:rPr>
          <w:rFonts w:hint="eastAsia" w:ascii="仿宋_GB2312" w:hAnsi="仿宋_GB2312" w:eastAsia="仿宋_GB2312" w:cs="仿宋_GB2312"/>
          <w:b/>
          <w:color w:val="auto"/>
          <w:sz w:val="32"/>
          <w:szCs w:val="32"/>
          <w:highlight w:val="none"/>
        </w:rPr>
        <w:t>第二十</w:t>
      </w:r>
      <w:r>
        <w:rPr>
          <w:rFonts w:hint="eastAsia" w:ascii="仿宋_GB2312" w:hAnsi="仿宋_GB2312" w:eastAsia="仿宋_GB2312" w:cs="仿宋_GB2312"/>
          <w:b/>
          <w:color w:val="auto"/>
          <w:sz w:val="32"/>
          <w:szCs w:val="32"/>
          <w:highlight w:val="none"/>
          <w:lang w:eastAsia="zh-CN"/>
        </w:rPr>
        <w:t>六</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b/>
          <w:color w:val="auto"/>
          <w:sz w:val="32"/>
          <w:szCs w:val="32"/>
          <w:highlight w:val="none"/>
          <w:lang w:eastAsia="zh-CN"/>
        </w:rPr>
        <w:t>知识产权</w:t>
      </w:r>
      <w:r>
        <w:rPr>
          <w:rFonts w:hint="eastAsia" w:ascii="仿宋_GB2312" w:hAnsi="仿宋_GB2312" w:eastAsia="仿宋_GB2312" w:cs="仿宋_GB2312"/>
          <w:b/>
          <w:color w:val="auto"/>
          <w:sz w:val="32"/>
          <w:szCs w:val="32"/>
          <w:highlight w:val="none"/>
        </w:rPr>
        <w:t>信息运用</w:t>
      </w:r>
      <w:bookmarkEnd w:id="20"/>
      <w:r>
        <w:rPr>
          <w:rFonts w:hint="eastAsia" w:ascii="仿宋_GB2312" w:hAnsi="仿宋_GB2312" w:eastAsia="仿宋_GB2312" w:cs="仿宋_GB2312"/>
          <w:b/>
          <w:color w:val="auto"/>
          <w:sz w:val="32"/>
          <w:szCs w:val="32"/>
          <w:highlight w:val="none"/>
        </w:rPr>
        <w:t>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鼓励企事业单位在产品出口、技术出口或赴国外参加展会</w:t>
      </w:r>
      <w:r>
        <w:rPr>
          <w:rFonts w:hint="eastAsia" w:ascii="仿宋_GB2312" w:hAnsi="仿宋_GB2312" w:eastAsia="仿宋_GB2312" w:cs="仿宋_GB2312"/>
          <w:color w:val="auto"/>
          <w:sz w:val="32"/>
          <w:szCs w:val="32"/>
          <w:highlight w:val="none"/>
          <w:lang w:eastAsia="zh-CN"/>
        </w:rPr>
        <w:t>、博览会</w:t>
      </w:r>
      <w:r>
        <w:rPr>
          <w:rFonts w:hint="eastAsia" w:ascii="仿宋_GB2312" w:hAnsi="仿宋_GB2312" w:eastAsia="仿宋_GB2312" w:cs="仿宋_GB2312"/>
          <w:color w:val="auto"/>
          <w:sz w:val="32"/>
          <w:szCs w:val="32"/>
          <w:highlight w:val="none"/>
        </w:rPr>
        <w:t>等情况下，委托知识产权服务机构开展的知识产权风险预警分析。对实施知识产权风险预警项目的单位，按实际支出费用的50%给予补贴，同一单位同一年度获得该项资助不超过50万元。</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21" w:name="_Toc85191182"/>
      <w:r>
        <w:rPr>
          <w:rFonts w:hint="eastAsia" w:ascii="仿宋_GB2312" w:hAnsi="仿宋_GB2312" w:eastAsia="仿宋_GB2312" w:cs="仿宋_GB2312"/>
          <w:b/>
          <w:color w:val="auto"/>
          <w:sz w:val="32"/>
          <w:szCs w:val="32"/>
          <w:highlight w:val="none"/>
        </w:rPr>
        <w:t>第二十</w:t>
      </w:r>
      <w:r>
        <w:rPr>
          <w:rFonts w:hint="eastAsia" w:ascii="仿宋_GB2312" w:hAnsi="仿宋_GB2312" w:eastAsia="仿宋_GB2312" w:cs="仿宋_GB2312"/>
          <w:b/>
          <w:color w:val="auto"/>
          <w:sz w:val="32"/>
          <w:szCs w:val="32"/>
          <w:highlight w:val="none"/>
          <w:lang w:eastAsia="zh-CN"/>
        </w:rPr>
        <w:t>七</w:t>
      </w:r>
      <w:r>
        <w:rPr>
          <w:rFonts w:hint="eastAsia" w:ascii="仿宋_GB2312" w:hAnsi="仿宋_GB2312" w:eastAsia="仿宋_GB2312" w:cs="仿宋_GB2312"/>
          <w:b/>
          <w:color w:val="auto"/>
          <w:sz w:val="32"/>
          <w:szCs w:val="32"/>
          <w:highlight w:val="none"/>
        </w:rPr>
        <w:t>条 国家级重点产业运营中心建设</w:t>
      </w:r>
      <w:bookmarkEnd w:id="21"/>
      <w:r>
        <w:rPr>
          <w:rFonts w:hint="eastAsia" w:ascii="仿宋_GB2312" w:hAnsi="仿宋_GB2312" w:eastAsia="仿宋_GB2312" w:cs="仿宋_GB2312"/>
          <w:b/>
          <w:color w:val="auto"/>
          <w:sz w:val="32"/>
          <w:szCs w:val="32"/>
          <w:highlight w:val="none"/>
        </w:rPr>
        <w:t>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鼓励建设覆盖全市重点产业的知识产权运营中心，打通知识产权“创造、保护、运用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管理、服务”</w:t>
      </w:r>
      <w:r>
        <w:rPr>
          <w:rFonts w:hint="eastAsia" w:ascii="仿宋_GB2312" w:hAnsi="仿宋_GB2312" w:eastAsia="仿宋_GB2312" w:cs="仿宋_GB2312"/>
          <w:color w:val="auto"/>
          <w:sz w:val="32"/>
          <w:szCs w:val="32"/>
          <w:highlight w:val="none"/>
          <w:lang w:eastAsia="zh-CN"/>
        </w:rPr>
        <w:t>全链条</w:t>
      </w:r>
      <w:r>
        <w:rPr>
          <w:rFonts w:hint="eastAsia" w:ascii="仿宋_GB2312" w:hAnsi="仿宋_GB2312" w:eastAsia="仿宋_GB2312" w:cs="仿宋_GB2312"/>
          <w:color w:val="auto"/>
          <w:sz w:val="32"/>
          <w:szCs w:val="32"/>
          <w:highlight w:val="none"/>
        </w:rPr>
        <w:t>，推动知识产权与产业有机</w:t>
      </w:r>
      <w:r>
        <w:rPr>
          <w:rFonts w:hint="eastAsia" w:ascii="仿宋_GB2312" w:hAnsi="仿宋_GB2312" w:eastAsia="仿宋_GB2312" w:cs="仿宋_GB2312"/>
          <w:color w:val="auto"/>
          <w:sz w:val="32"/>
          <w:szCs w:val="32"/>
          <w:highlight w:val="none"/>
          <w:lang w:eastAsia="zh-CN"/>
        </w:rPr>
        <w:t>融合</w:t>
      </w:r>
      <w:r>
        <w:rPr>
          <w:rFonts w:hint="eastAsia" w:ascii="仿宋_GB2312" w:hAnsi="仿宋_GB2312" w:eastAsia="仿宋_GB2312" w:cs="仿宋_GB2312"/>
          <w:color w:val="auto"/>
          <w:sz w:val="32"/>
          <w:szCs w:val="32"/>
          <w:highlight w:val="none"/>
        </w:rPr>
        <w:t>。对成功申报国家级重点产业知识产权运营中心的单位，给予一次性</w:t>
      </w:r>
      <w:r>
        <w:rPr>
          <w:rFonts w:hint="eastAsia" w:ascii="仿宋_GB2312" w:hAnsi="仿宋_GB2312" w:eastAsia="仿宋_GB2312" w:cs="仿宋_GB2312"/>
          <w:color w:val="auto"/>
          <w:sz w:val="32"/>
          <w:szCs w:val="32"/>
          <w:highlight w:val="none"/>
          <w:lang w:val="en-US" w:eastAsia="zh-CN"/>
        </w:rPr>
        <w:t>资助100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在国家重点产业运营中心建设阶段，</w:t>
      </w:r>
      <w:r>
        <w:rPr>
          <w:rFonts w:hint="eastAsia" w:ascii="仿宋_GB2312" w:hAnsi="仿宋_GB2312" w:eastAsia="仿宋_GB2312" w:cs="仿宋_GB2312"/>
          <w:color w:val="auto"/>
          <w:sz w:val="32"/>
          <w:szCs w:val="32"/>
          <w:highlight w:val="none"/>
          <w:lang w:eastAsia="zh-CN"/>
        </w:rPr>
        <w:t>由市知识产权主管部门</w:t>
      </w:r>
      <w:r>
        <w:rPr>
          <w:rFonts w:hint="eastAsia" w:ascii="仿宋_GB2312" w:hAnsi="仿宋_GB2312" w:eastAsia="仿宋_GB2312" w:cs="仿宋_GB2312"/>
          <w:color w:val="auto"/>
          <w:sz w:val="32"/>
          <w:szCs w:val="32"/>
          <w:highlight w:val="none"/>
        </w:rPr>
        <w:t>每年组织专家对国家重点产业运营中心的建设成效进行评审，评审合格的给予每年不超过150万元的资助，为期三年。</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22" w:name="_Toc85191183"/>
      <w:r>
        <w:rPr>
          <w:rFonts w:hint="eastAsia" w:ascii="仿宋_GB2312" w:hAnsi="仿宋_GB2312" w:eastAsia="仿宋_GB2312" w:cs="仿宋_GB2312"/>
          <w:b/>
          <w:color w:val="auto"/>
          <w:sz w:val="32"/>
          <w:szCs w:val="32"/>
          <w:highlight w:val="none"/>
        </w:rPr>
        <w:t>第二十</w:t>
      </w:r>
      <w:r>
        <w:rPr>
          <w:rFonts w:hint="eastAsia" w:ascii="仿宋_GB2312" w:hAnsi="仿宋_GB2312" w:eastAsia="仿宋_GB2312" w:cs="仿宋_GB2312"/>
          <w:b/>
          <w:color w:val="auto"/>
          <w:sz w:val="32"/>
          <w:szCs w:val="32"/>
          <w:highlight w:val="none"/>
          <w:lang w:eastAsia="zh-CN"/>
        </w:rPr>
        <w:t>八</w:t>
      </w:r>
      <w:r>
        <w:rPr>
          <w:rFonts w:hint="eastAsia" w:ascii="仿宋_GB2312" w:hAnsi="仿宋_GB2312" w:eastAsia="仿宋_GB2312" w:cs="仿宋_GB2312"/>
          <w:b/>
          <w:color w:val="auto"/>
          <w:sz w:val="32"/>
          <w:szCs w:val="32"/>
          <w:highlight w:val="none"/>
        </w:rPr>
        <w:t>条 专利</w:t>
      </w:r>
      <w:r>
        <w:rPr>
          <w:rFonts w:hint="eastAsia" w:ascii="仿宋_GB2312" w:hAnsi="仿宋_GB2312" w:eastAsia="仿宋_GB2312" w:cs="仿宋_GB2312"/>
          <w:b/>
          <w:color w:val="auto"/>
          <w:sz w:val="32"/>
          <w:szCs w:val="32"/>
          <w:highlight w:val="none"/>
          <w:lang w:eastAsia="zh-CN"/>
        </w:rPr>
        <w:t>转化运用</w:t>
      </w:r>
      <w:r>
        <w:rPr>
          <w:rFonts w:hint="eastAsia" w:ascii="仿宋_GB2312" w:hAnsi="仿宋_GB2312" w:eastAsia="仿宋_GB2312" w:cs="仿宋_GB2312"/>
          <w:b/>
          <w:color w:val="auto"/>
          <w:sz w:val="32"/>
          <w:szCs w:val="32"/>
          <w:highlight w:val="none"/>
        </w:rPr>
        <w:t>资助</w:t>
      </w:r>
      <w:bookmarkEnd w:id="22"/>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支持</w:t>
      </w:r>
      <w:r>
        <w:rPr>
          <w:rFonts w:hint="eastAsia" w:ascii="仿宋_GB2312" w:hAnsi="仿宋_GB2312" w:eastAsia="仿宋_GB2312" w:cs="仿宋_GB2312"/>
          <w:color w:val="auto"/>
          <w:sz w:val="32"/>
          <w:szCs w:val="32"/>
          <w:highlight w:val="none"/>
          <w:lang w:eastAsia="zh-CN"/>
        </w:rPr>
        <w:t>我市企业</w:t>
      </w:r>
      <w:r>
        <w:rPr>
          <w:rFonts w:hint="eastAsia" w:ascii="仿宋_GB2312" w:hAnsi="仿宋_GB2312" w:eastAsia="仿宋_GB2312" w:cs="仿宋_GB2312"/>
          <w:color w:val="auto"/>
          <w:sz w:val="32"/>
          <w:szCs w:val="32"/>
          <w:highlight w:val="none"/>
        </w:rPr>
        <w:t>以转让、许可等方式购买专利所有权或专利使用权</w:t>
      </w:r>
      <w:r>
        <w:rPr>
          <w:rFonts w:hint="eastAsia" w:ascii="仿宋_GB2312" w:hAnsi="仿宋_GB2312" w:eastAsia="仿宋_GB2312" w:cs="仿宋_GB2312"/>
          <w:color w:val="auto"/>
          <w:sz w:val="32"/>
          <w:szCs w:val="32"/>
          <w:highlight w:val="none"/>
          <w:lang w:eastAsia="zh-CN"/>
        </w:rPr>
        <w:t>，符合以下条件的给予资助：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专利转让方或许可方属于佛山市内</w:t>
      </w:r>
      <w:r>
        <w:rPr>
          <w:rFonts w:hint="eastAsia" w:ascii="仿宋_GB2312" w:hAnsi="仿宋_GB2312" w:eastAsia="仿宋_GB2312" w:cs="仿宋_GB2312"/>
          <w:color w:val="auto"/>
          <w:sz w:val="32"/>
          <w:szCs w:val="32"/>
          <w:highlight w:val="none"/>
          <w:lang w:eastAsia="zh-CN"/>
        </w:rPr>
        <w:t>企业的，</w:t>
      </w:r>
      <w:r>
        <w:rPr>
          <w:rFonts w:hint="eastAsia" w:ascii="仿宋_GB2312" w:hAnsi="仿宋_GB2312" w:eastAsia="仿宋_GB2312" w:cs="仿宋_GB2312"/>
          <w:color w:val="auto"/>
          <w:sz w:val="32"/>
          <w:szCs w:val="32"/>
          <w:highlight w:val="none"/>
        </w:rPr>
        <w:t>按照实际交易额的</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资助购买方</w:t>
      </w:r>
      <w:r>
        <w:rPr>
          <w:rFonts w:hint="eastAsia" w:ascii="仿宋_GB2312" w:hAnsi="仿宋_GB2312" w:eastAsia="仿宋_GB2312" w:cs="仿宋_GB2312"/>
          <w:color w:val="auto"/>
          <w:sz w:val="32"/>
          <w:szCs w:val="32"/>
          <w:highlight w:val="none"/>
        </w:rPr>
        <w:t>；专利转让方或许可方属于佛山市</w:t>
      </w:r>
      <w:r>
        <w:rPr>
          <w:rFonts w:hint="eastAsia" w:ascii="仿宋_GB2312" w:hAnsi="仿宋_GB2312" w:eastAsia="仿宋_GB2312" w:cs="仿宋_GB2312"/>
          <w:color w:val="auto"/>
          <w:sz w:val="32"/>
          <w:szCs w:val="32"/>
          <w:highlight w:val="none"/>
          <w:lang w:eastAsia="zh-CN"/>
        </w:rPr>
        <w:t>外企业的，</w:t>
      </w:r>
      <w:r>
        <w:rPr>
          <w:rFonts w:hint="eastAsia" w:ascii="仿宋_GB2312" w:hAnsi="仿宋_GB2312" w:eastAsia="仿宋_GB2312" w:cs="仿宋_GB2312"/>
          <w:color w:val="auto"/>
          <w:sz w:val="32"/>
          <w:szCs w:val="32"/>
          <w:highlight w:val="none"/>
        </w:rPr>
        <w:t>按照实际交易额的</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资助购买方。</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专利转让方或许可方属于佛山市内</w:t>
      </w:r>
      <w:r>
        <w:rPr>
          <w:rFonts w:hint="eastAsia" w:ascii="仿宋_GB2312" w:hAnsi="仿宋_GB2312" w:eastAsia="仿宋_GB2312" w:cs="仿宋_GB2312"/>
          <w:color w:val="auto"/>
          <w:sz w:val="32"/>
          <w:szCs w:val="32"/>
          <w:highlight w:val="none"/>
          <w:lang w:eastAsia="zh-CN"/>
        </w:rPr>
        <w:t>高校、</w:t>
      </w:r>
      <w:r>
        <w:rPr>
          <w:rFonts w:hint="eastAsia" w:ascii="仿宋_GB2312" w:hAnsi="仿宋_GB2312" w:eastAsia="仿宋_GB2312" w:cs="仿宋_GB2312"/>
          <w:color w:val="auto"/>
          <w:sz w:val="32"/>
          <w:szCs w:val="32"/>
          <w:highlight w:val="none"/>
        </w:rPr>
        <w:t>科研院所</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国企的，按照实际交易额的</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分别资助交易双方</w:t>
      </w:r>
      <w:r>
        <w:rPr>
          <w:rFonts w:hint="eastAsia" w:ascii="仿宋_GB2312" w:hAnsi="仿宋_GB2312" w:eastAsia="仿宋_GB2312" w:cs="仿宋_GB2312"/>
          <w:color w:val="auto"/>
          <w:sz w:val="32"/>
          <w:szCs w:val="32"/>
          <w:highlight w:val="none"/>
        </w:rPr>
        <w:t>；专利转让方或许可方属于</w:t>
      </w:r>
      <w:r>
        <w:rPr>
          <w:rFonts w:hint="eastAsia" w:ascii="仿宋_GB2312" w:hAnsi="仿宋_GB2312" w:eastAsia="仿宋_GB2312" w:cs="仿宋_GB2312"/>
          <w:color w:val="auto"/>
          <w:sz w:val="32"/>
          <w:szCs w:val="32"/>
          <w:highlight w:val="none"/>
          <w:lang w:eastAsia="zh-CN"/>
        </w:rPr>
        <w:t>市外高校、</w:t>
      </w:r>
      <w:r>
        <w:rPr>
          <w:rFonts w:hint="eastAsia" w:ascii="仿宋_GB2312" w:hAnsi="仿宋_GB2312" w:eastAsia="仿宋_GB2312" w:cs="仿宋_GB2312"/>
          <w:color w:val="auto"/>
          <w:sz w:val="32"/>
          <w:szCs w:val="32"/>
          <w:highlight w:val="none"/>
        </w:rPr>
        <w:t>科研院所</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国企的，按照实际交易额的</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资助购买方。</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鼓励军民融合专利技术交易工作，属于</w:t>
      </w:r>
      <w:r>
        <w:rPr>
          <w:rFonts w:hint="eastAsia" w:ascii="仿宋_GB2312" w:hAnsi="仿宋_GB2312" w:eastAsia="仿宋_GB2312" w:cs="仿宋_GB2312"/>
          <w:color w:val="auto"/>
          <w:sz w:val="32"/>
          <w:szCs w:val="32"/>
          <w:highlight w:val="none"/>
          <w:lang w:eastAsia="zh-CN"/>
        </w:rPr>
        <w:t>军民融合</w:t>
      </w:r>
      <w:r>
        <w:rPr>
          <w:rFonts w:hint="eastAsia" w:ascii="仿宋_GB2312" w:hAnsi="仿宋_GB2312" w:eastAsia="仿宋_GB2312" w:cs="仿宋_GB2312"/>
          <w:color w:val="auto"/>
          <w:sz w:val="32"/>
          <w:szCs w:val="32"/>
          <w:highlight w:val="none"/>
        </w:rPr>
        <w:t>领域的专利转让或实施许可，按照实际交易额的</w:t>
      </w:r>
      <w:r>
        <w:rPr>
          <w:rFonts w:hint="eastAsia" w:ascii="仿宋_GB2312" w:hAnsi="仿宋_GB2312" w:eastAsia="仿宋_GB2312" w:cs="仿宋_GB2312"/>
          <w:color w:val="auto"/>
          <w:sz w:val="32"/>
          <w:szCs w:val="32"/>
          <w:highlight w:val="none"/>
          <w:lang w:val="en-US"/>
        </w:rPr>
        <w:t>10</w:t>
      </w:r>
      <w:r>
        <w:rPr>
          <w:rFonts w:hint="eastAsia" w:ascii="仿宋_GB2312" w:hAnsi="仿宋_GB2312" w:eastAsia="仿宋_GB2312" w:cs="仿宋_GB2312"/>
          <w:color w:val="auto"/>
          <w:sz w:val="32"/>
          <w:szCs w:val="32"/>
          <w:highlight w:val="none"/>
        </w:rPr>
        <w:t>%资助</w:t>
      </w:r>
      <w:r>
        <w:rPr>
          <w:rFonts w:hint="eastAsia" w:ascii="仿宋_GB2312" w:hAnsi="仿宋_GB2312" w:eastAsia="仿宋_GB2312" w:cs="仿宋_GB2312"/>
          <w:color w:val="auto"/>
          <w:sz w:val="32"/>
          <w:szCs w:val="32"/>
          <w:highlight w:val="none"/>
          <w:lang w:eastAsia="zh-CN"/>
        </w:rPr>
        <w:t>购买方</w:t>
      </w:r>
      <w:r>
        <w:rPr>
          <w:rFonts w:hint="eastAsia" w:ascii="仿宋_GB2312" w:hAnsi="仿宋_GB2312" w:eastAsia="仿宋_GB2312" w:cs="仿宋_GB2312"/>
          <w:color w:val="auto"/>
          <w:sz w:val="32"/>
          <w:szCs w:val="32"/>
          <w:highlight w:val="none"/>
        </w:rPr>
        <w:t>。</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i w:val="0"/>
          <w:caps w:val="0"/>
          <w:color w:val="auto"/>
          <w:spacing w:val="0"/>
          <w:sz w:val="32"/>
          <w:szCs w:val="32"/>
          <w:highlight w:val="none"/>
          <w:shd w:val="clear"/>
          <w:lang w:eastAsia="zh-CN"/>
        </w:rPr>
      </w:pPr>
      <w:r>
        <w:rPr>
          <w:rFonts w:hint="eastAsia" w:ascii="仿宋_GB2312" w:hAnsi="仿宋_GB2312" w:eastAsia="仿宋_GB2312" w:cs="仿宋_GB2312"/>
          <w:color w:val="auto"/>
          <w:sz w:val="32"/>
          <w:szCs w:val="32"/>
          <w:highlight w:val="none"/>
          <w:lang w:eastAsia="zh-CN"/>
        </w:rPr>
        <w:t>符合以上多种情形的，按最高标准进行资助。</w:t>
      </w:r>
      <w:r>
        <w:rPr>
          <w:rFonts w:hint="eastAsia" w:ascii="仿宋_GB2312" w:hAnsi="仿宋_GB2312" w:eastAsia="仿宋_GB2312" w:cs="仿宋_GB2312"/>
          <w:color w:val="auto"/>
          <w:sz w:val="32"/>
          <w:szCs w:val="32"/>
          <w:highlight w:val="none"/>
        </w:rPr>
        <w:t>专利转让和专利实施许可</w:t>
      </w:r>
      <w:r>
        <w:rPr>
          <w:rFonts w:hint="eastAsia" w:ascii="仿宋_GB2312" w:hAnsi="仿宋_GB2312" w:eastAsia="仿宋_GB2312" w:cs="仿宋_GB2312"/>
          <w:color w:val="auto"/>
          <w:sz w:val="32"/>
          <w:szCs w:val="32"/>
          <w:highlight w:val="none"/>
          <w:lang w:eastAsia="zh-CN"/>
        </w:rPr>
        <w:t>必须为</w:t>
      </w:r>
      <w:r>
        <w:rPr>
          <w:rFonts w:hint="eastAsia" w:ascii="仿宋_GB2312" w:hAnsi="仿宋_GB2312" w:eastAsia="仿宋_GB2312" w:cs="仿宋_GB2312"/>
          <w:color w:val="auto"/>
          <w:sz w:val="32"/>
          <w:szCs w:val="32"/>
          <w:highlight w:val="none"/>
        </w:rPr>
        <w:t>非关联交易</w:t>
      </w:r>
      <w:r>
        <w:rPr>
          <w:rFonts w:hint="eastAsia" w:ascii="仿宋_GB2312" w:hAnsi="仿宋_GB2312" w:eastAsia="仿宋_GB2312" w:cs="仿宋_GB2312"/>
          <w:color w:val="auto"/>
          <w:sz w:val="32"/>
          <w:szCs w:val="32"/>
          <w:highlight w:val="none"/>
          <w:lang w:eastAsia="zh-CN"/>
        </w:rPr>
        <w:t>，并实现产业化应用</w:t>
      </w:r>
      <w:r>
        <w:rPr>
          <w:rFonts w:hint="eastAsia" w:ascii="仿宋_GB2312" w:hAnsi="仿宋_GB2312" w:eastAsia="仿宋_GB2312" w:cs="仿宋_GB2312"/>
          <w:color w:val="auto"/>
          <w:sz w:val="32"/>
          <w:szCs w:val="32"/>
          <w:highlight w:val="none"/>
        </w:rPr>
        <w:t>。同一单位同一年度获得该项资助不超过</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00万元。</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23" w:name="_Toc85191184"/>
      <w:r>
        <w:rPr>
          <w:rFonts w:hint="eastAsia" w:ascii="仿宋_GB2312" w:hAnsi="仿宋_GB2312" w:eastAsia="仿宋_GB2312" w:cs="仿宋_GB2312"/>
          <w:b/>
          <w:color w:val="auto"/>
          <w:sz w:val="32"/>
          <w:szCs w:val="32"/>
          <w:highlight w:val="none"/>
        </w:rPr>
        <w:t>第二十</w:t>
      </w:r>
      <w:r>
        <w:rPr>
          <w:rFonts w:hint="eastAsia" w:ascii="仿宋_GB2312" w:hAnsi="仿宋_GB2312" w:eastAsia="仿宋_GB2312" w:cs="仿宋_GB2312"/>
          <w:b/>
          <w:color w:val="auto"/>
          <w:sz w:val="32"/>
          <w:szCs w:val="32"/>
          <w:highlight w:val="none"/>
          <w:lang w:eastAsia="zh-CN"/>
        </w:rPr>
        <w:t>九</w:t>
      </w:r>
      <w:r>
        <w:rPr>
          <w:rFonts w:hint="eastAsia" w:ascii="仿宋_GB2312" w:hAnsi="仿宋_GB2312" w:eastAsia="仿宋_GB2312" w:cs="仿宋_GB2312"/>
          <w:b/>
          <w:color w:val="auto"/>
          <w:sz w:val="32"/>
          <w:szCs w:val="32"/>
          <w:highlight w:val="none"/>
        </w:rPr>
        <w:t>条 知识产权保险资助</w:t>
      </w:r>
      <w:bookmarkEnd w:id="23"/>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采取按比例补贴、总额限定的方式实行知识产权保险费率补贴，支持保险公司进一步增加知识产权保险险种。知识产权保险相关险种向市知识产权主管部门备案的，对购买保险的单位，按实际支出保费的50%给予补贴，同一单位同一年度获得该项资助不超过30万元。</w:t>
      </w:r>
    </w:p>
    <w:p>
      <w:pPr>
        <w:pStyle w:val="2"/>
        <w:ind w:firstLine="640"/>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第三十条  知识产权投贷联动资助 </w:t>
      </w:r>
    </w:p>
    <w:p>
      <w:pPr>
        <w:pStyle w:val="2"/>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对通过知识产权</w:t>
      </w:r>
      <w:r>
        <w:rPr>
          <w:rFonts w:hint="eastAsia" w:ascii="仿宋_GB2312" w:hAnsi="仿宋_GB2312" w:eastAsia="仿宋_GB2312" w:cs="仿宋_GB2312"/>
          <w:color w:val="auto"/>
          <w:sz w:val="32"/>
          <w:szCs w:val="32"/>
          <w:highlight w:val="none"/>
        </w:rPr>
        <w:t>投贷联动</w:t>
      </w:r>
      <w:r>
        <w:rPr>
          <w:rFonts w:hint="eastAsia" w:ascii="仿宋_GB2312" w:hAnsi="仿宋_GB2312" w:eastAsia="仿宋_GB2312" w:cs="仿宋_GB2312"/>
          <w:color w:val="auto"/>
          <w:sz w:val="32"/>
          <w:szCs w:val="32"/>
          <w:highlight w:val="none"/>
          <w:lang w:eastAsia="zh-CN"/>
        </w:rPr>
        <w:t>的方式为</w:t>
      </w:r>
      <w:r>
        <w:rPr>
          <w:rFonts w:hint="eastAsia" w:ascii="仿宋_GB2312" w:hAnsi="仿宋_GB2312" w:eastAsia="仿宋_GB2312" w:cs="仿宋_GB2312"/>
          <w:color w:val="auto"/>
          <w:sz w:val="32"/>
          <w:szCs w:val="32"/>
          <w:highlight w:val="none"/>
        </w:rPr>
        <w:t>佛山市</w:t>
      </w:r>
      <w:r>
        <w:rPr>
          <w:rFonts w:hint="eastAsia" w:ascii="仿宋_GB2312" w:hAnsi="仿宋_GB2312" w:eastAsia="仿宋_GB2312" w:cs="仿宋_GB2312"/>
          <w:color w:val="auto"/>
          <w:sz w:val="32"/>
          <w:szCs w:val="32"/>
          <w:highlight w:val="none"/>
          <w:lang w:eastAsia="zh-CN"/>
        </w:rPr>
        <w:t>初创</w:t>
      </w:r>
      <w:r>
        <w:rPr>
          <w:rFonts w:hint="eastAsia" w:ascii="仿宋_GB2312" w:hAnsi="仿宋_GB2312" w:eastAsia="仿宋_GB2312" w:cs="仿宋_GB2312"/>
          <w:color w:val="auto"/>
          <w:sz w:val="32"/>
          <w:szCs w:val="32"/>
          <w:highlight w:val="none"/>
        </w:rPr>
        <w:t>企业</w:t>
      </w:r>
      <w:r>
        <w:rPr>
          <w:rFonts w:hint="eastAsia" w:ascii="仿宋_GB2312" w:hAnsi="仿宋_GB2312" w:eastAsia="仿宋_GB2312" w:cs="仿宋_GB2312"/>
          <w:color w:val="auto"/>
          <w:sz w:val="32"/>
          <w:szCs w:val="32"/>
          <w:highlight w:val="none"/>
          <w:lang w:eastAsia="zh-CN"/>
        </w:rPr>
        <w:t>实现融资的参与方给予资助，标准如下：</w:t>
      </w:r>
    </w:p>
    <w:p>
      <w:pPr>
        <w:pStyle w:val="2"/>
        <w:numPr>
          <w:ilvl w:val="-1"/>
          <w:numId w:val="0"/>
        </w:numPr>
        <w:ind w:firstLine="640" w:firstLineChars="200"/>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eastAsia="zh-CN"/>
        </w:rPr>
        <w:t>（一）为佛山初创企业实现知识产权股权融资，如投资机构在佛山市内登记成立的，一次性资助该股权投资机构投资金额的</w:t>
      </w:r>
      <w:r>
        <w:rPr>
          <w:rFonts w:hint="eastAsia" w:ascii="仿宋_GB2312" w:hAnsi="仿宋_GB2312" w:eastAsia="仿宋_GB2312" w:cs="仿宋_GB2312"/>
          <w:color w:val="auto"/>
          <w:sz w:val="32"/>
          <w:szCs w:val="32"/>
          <w:highlight w:val="none"/>
          <w:u w:val="none"/>
          <w:lang w:val="en-US" w:eastAsia="zh-CN"/>
        </w:rPr>
        <w:t>0.5%，同一机构每年资助不超过60万元；如投资机构不在佛山市内登记成立，可以</w:t>
      </w:r>
      <w:r>
        <w:rPr>
          <w:rFonts w:hint="eastAsia" w:ascii="仿宋_GB2312" w:hAnsi="仿宋_GB2312" w:eastAsia="仿宋_GB2312" w:cs="仿宋_GB2312"/>
          <w:color w:val="auto"/>
          <w:sz w:val="32"/>
          <w:szCs w:val="32"/>
          <w:highlight w:val="none"/>
          <w:u w:val="none"/>
          <w:lang w:eastAsia="zh-CN"/>
        </w:rPr>
        <w:t>对推动企业实现股权融资的知识产权服务机构进行资助，对实现</w:t>
      </w:r>
      <w:r>
        <w:rPr>
          <w:rFonts w:hint="eastAsia" w:ascii="仿宋_GB2312" w:hAnsi="仿宋_GB2312" w:eastAsia="仿宋_GB2312" w:cs="仿宋_GB2312"/>
          <w:color w:val="auto"/>
          <w:sz w:val="32"/>
          <w:szCs w:val="32"/>
          <w:highlight w:val="none"/>
          <w:u w:val="none"/>
          <w:lang w:val="en-US" w:eastAsia="zh-CN"/>
        </w:rPr>
        <w:t>1000万元以上股权融资的</w:t>
      </w:r>
      <w:r>
        <w:rPr>
          <w:rFonts w:hint="eastAsia" w:ascii="仿宋_GB2312" w:hAnsi="仿宋_GB2312" w:eastAsia="仿宋_GB2312" w:cs="仿宋_GB2312"/>
          <w:color w:val="auto"/>
          <w:sz w:val="32"/>
          <w:szCs w:val="32"/>
          <w:highlight w:val="none"/>
          <w:u w:val="none"/>
          <w:lang w:eastAsia="zh-CN"/>
        </w:rPr>
        <w:t>项目一次性资助</w:t>
      </w:r>
      <w:r>
        <w:rPr>
          <w:rFonts w:hint="eastAsia" w:ascii="仿宋_GB2312" w:hAnsi="仿宋_GB2312" w:eastAsia="仿宋_GB2312" w:cs="仿宋_GB2312"/>
          <w:color w:val="auto"/>
          <w:sz w:val="32"/>
          <w:szCs w:val="32"/>
          <w:highlight w:val="none"/>
          <w:u w:val="none"/>
          <w:lang w:val="en-US" w:eastAsia="zh-CN"/>
        </w:rPr>
        <w:t>10万元，同一机构每年资助不超过50万元。</w:t>
      </w:r>
    </w:p>
    <w:p>
      <w:pPr>
        <w:pStyle w:val="2"/>
        <w:numPr>
          <w:ilvl w:val="-1"/>
          <w:numId w:val="0"/>
        </w:numPr>
        <w:ind w:firstLine="640" w:firstLineChars="200"/>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eastAsia="zh-CN"/>
        </w:rPr>
        <w:t>（二）</w:t>
      </w:r>
      <w:r>
        <w:rPr>
          <w:rFonts w:hint="eastAsia" w:ascii="仿宋_GB2312" w:hAnsi="仿宋_GB2312" w:eastAsia="仿宋_GB2312" w:cs="仿宋_GB2312"/>
          <w:color w:val="auto"/>
          <w:sz w:val="32"/>
          <w:szCs w:val="32"/>
          <w:highlight w:val="none"/>
          <w:u w:val="none"/>
        </w:rPr>
        <w:t>对实现</w:t>
      </w:r>
      <w:r>
        <w:rPr>
          <w:rFonts w:hint="eastAsia" w:ascii="仿宋_GB2312" w:hAnsi="仿宋_GB2312" w:eastAsia="仿宋_GB2312" w:cs="仿宋_GB2312"/>
          <w:color w:val="auto"/>
          <w:sz w:val="32"/>
          <w:szCs w:val="32"/>
          <w:highlight w:val="none"/>
          <w:u w:val="none"/>
          <w:lang w:eastAsia="zh-CN"/>
        </w:rPr>
        <w:t>知识产权</w:t>
      </w:r>
      <w:r>
        <w:rPr>
          <w:rFonts w:hint="eastAsia" w:ascii="仿宋_GB2312" w:hAnsi="仿宋_GB2312" w:eastAsia="仿宋_GB2312" w:cs="仿宋_GB2312"/>
          <w:color w:val="auto"/>
          <w:sz w:val="32"/>
          <w:szCs w:val="32"/>
          <w:highlight w:val="none"/>
          <w:u w:val="none"/>
        </w:rPr>
        <w:t>债权融资的</w:t>
      </w:r>
      <w:r>
        <w:rPr>
          <w:rFonts w:hint="eastAsia" w:ascii="仿宋_GB2312" w:hAnsi="仿宋_GB2312" w:eastAsia="仿宋_GB2312" w:cs="仿宋_GB2312"/>
          <w:color w:val="auto"/>
          <w:sz w:val="32"/>
          <w:szCs w:val="32"/>
          <w:highlight w:val="none"/>
          <w:u w:val="none"/>
          <w:lang w:eastAsia="zh-CN"/>
        </w:rPr>
        <w:t>初创企业，</w:t>
      </w:r>
      <w:r>
        <w:rPr>
          <w:rFonts w:hint="eastAsia" w:ascii="仿宋_GB2312" w:hAnsi="仿宋_GB2312" w:eastAsia="仿宋_GB2312" w:cs="仿宋_GB2312"/>
          <w:color w:val="auto"/>
          <w:sz w:val="32"/>
          <w:szCs w:val="32"/>
          <w:highlight w:val="none"/>
          <w:u w:val="none"/>
        </w:rPr>
        <w:t>按照</w:t>
      </w:r>
      <w:r>
        <w:rPr>
          <w:rFonts w:hint="eastAsia" w:ascii="仿宋_GB2312" w:hAnsi="仿宋_GB2312" w:eastAsia="仿宋_GB2312" w:cs="仿宋_GB2312"/>
          <w:color w:val="auto"/>
          <w:sz w:val="32"/>
          <w:szCs w:val="32"/>
          <w:highlight w:val="none"/>
          <w:u w:val="none"/>
          <w:lang w:eastAsia="zh-CN"/>
        </w:rPr>
        <w:t>其实际支付贷款利息的</w:t>
      </w:r>
      <w:r>
        <w:rPr>
          <w:rFonts w:hint="eastAsia" w:ascii="仿宋_GB2312" w:hAnsi="仿宋_GB2312" w:eastAsia="仿宋_GB2312" w:cs="仿宋_GB2312"/>
          <w:color w:val="auto"/>
          <w:sz w:val="32"/>
          <w:szCs w:val="32"/>
          <w:highlight w:val="none"/>
          <w:u w:val="none"/>
          <w:lang w:val="en-US" w:eastAsia="zh-CN"/>
        </w:rPr>
        <w:t>30%</w:t>
      </w:r>
      <w:r>
        <w:rPr>
          <w:rFonts w:hint="eastAsia" w:ascii="仿宋_GB2312" w:hAnsi="仿宋_GB2312" w:eastAsia="仿宋_GB2312" w:cs="仿宋_GB2312"/>
          <w:color w:val="auto"/>
          <w:sz w:val="32"/>
          <w:szCs w:val="32"/>
          <w:highlight w:val="none"/>
          <w:u w:val="none"/>
          <w:lang w:eastAsia="zh-CN"/>
        </w:rPr>
        <w:t>给予</w:t>
      </w:r>
      <w:r>
        <w:rPr>
          <w:rFonts w:hint="eastAsia" w:ascii="仿宋_GB2312" w:hAnsi="仿宋_GB2312" w:eastAsia="仿宋_GB2312" w:cs="仿宋_GB2312"/>
          <w:color w:val="auto"/>
          <w:sz w:val="32"/>
          <w:szCs w:val="32"/>
          <w:highlight w:val="none"/>
          <w:u w:val="none"/>
          <w:lang w:val="en-US" w:eastAsia="zh-CN"/>
        </w:rPr>
        <w:t>补贴，同一企业每年补贴总额不超过30万元。</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24" w:name="_Toc85191186"/>
      <w:r>
        <w:rPr>
          <w:rFonts w:hint="eastAsia" w:ascii="仿宋_GB2312" w:hAnsi="仿宋_GB2312" w:eastAsia="仿宋_GB2312" w:cs="仿宋_GB2312"/>
          <w:b/>
          <w:color w:val="auto"/>
          <w:sz w:val="32"/>
          <w:szCs w:val="32"/>
          <w:highlight w:val="none"/>
        </w:rPr>
        <w:t>第三十</w:t>
      </w:r>
      <w:r>
        <w:rPr>
          <w:rFonts w:hint="eastAsia" w:ascii="仿宋_GB2312" w:hAnsi="仿宋_GB2312" w:eastAsia="仿宋_GB2312" w:cs="仿宋_GB2312"/>
          <w:b/>
          <w:color w:val="auto"/>
          <w:sz w:val="32"/>
          <w:szCs w:val="32"/>
          <w:highlight w:val="none"/>
          <w:lang w:eastAsia="zh-CN"/>
        </w:rPr>
        <w:t>一</w:t>
      </w:r>
      <w:r>
        <w:rPr>
          <w:rFonts w:hint="eastAsia" w:ascii="仿宋_GB2312" w:hAnsi="仿宋_GB2312" w:eastAsia="仿宋_GB2312" w:cs="仿宋_GB2312"/>
          <w:b/>
          <w:color w:val="auto"/>
          <w:sz w:val="32"/>
          <w:szCs w:val="32"/>
          <w:highlight w:val="none"/>
        </w:rPr>
        <w:t>条 知识产权证券化资助</w:t>
      </w:r>
      <w:bookmarkEnd w:id="24"/>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支持知识产权金融创新，对</w:t>
      </w:r>
      <w:r>
        <w:rPr>
          <w:rFonts w:hint="eastAsia" w:ascii="仿宋_GB2312" w:hAnsi="仿宋_GB2312" w:eastAsia="仿宋_GB2312" w:cs="仿宋_GB2312"/>
          <w:color w:val="auto"/>
          <w:sz w:val="32"/>
          <w:szCs w:val="32"/>
          <w:highlight w:val="none"/>
          <w:lang w:eastAsia="zh-CN"/>
        </w:rPr>
        <w:t>佛山市</w:t>
      </w:r>
      <w:r>
        <w:rPr>
          <w:rFonts w:hint="eastAsia" w:ascii="仿宋_GB2312" w:hAnsi="仿宋_GB2312" w:eastAsia="仿宋_GB2312" w:cs="仿宋_GB2312"/>
          <w:color w:val="auto"/>
          <w:sz w:val="32"/>
          <w:szCs w:val="32"/>
          <w:highlight w:val="none"/>
        </w:rPr>
        <w:t>发行</w:t>
      </w:r>
      <w:r>
        <w:rPr>
          <w:rFonts w:hint="eastAsia" w:ascii="仿宋_GB2312" w:hAnsi="仿宋_GB2312" w:eastAsia="仿宋_GB2312" w:cs="仿宋_GB2312"/>
          <w:color w:val="auto"/>
          <w:sz w:val="32"/>
          <w:szCs w:val="32"/>
          <w:highlight w:val="none"/>
          <w:lang w:val="en-US" w:eastAsia="zh-CN"/>
        </w:rPr>
        <w:t>符合以下条件的</w:t>
      </w:r>
      <w:r>
        <w:rPr>
          <w:rFonts w:hint="eastAsia" w:ascii="仿宋_GB2312" w:hAnsi="仿宋_GB2312" w:eastAsia="仿宋_GB2312" w:cs="仿宋_GB2312"/>
          <w:color w:val="auto"/>
          <w:sz w:val="32"/>
          <w:szCs w:val="32"/>
          <w:highlight w:val="none"/>
        </w:rPr>
        <w:t>知识产权证券化产品</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根据其实际发</w:t>
      </w:r>
      <w:r>
        <w:rPr>
          <w:rFonts w:hint="eastAsia" w:ascii="仿宋_GB2312" w:hAnsi="仿宋_GB2312" w:eastAsia="仿宋_GB2312" w:cs="仿宋_GB2312"/>
          <w:color w:val="auto"/>
          <w:sz w:val="32"/>
          <w:szCs w:val="32"/>
          <w:highlight w:val="none"/>
          <w:lang w:eastAsia="zh-CN"/>
        </w:rPr>
        <w:t>行</w:t>
      </w:r>
      <w:r>
        <w:rPr>
          <w:rFonts w:hint="eastAsia" w:ascii="仿宋_GB2312" w:hAnsi="仿宋_GB2312" w:eastAsia="仿宋_GB2312" w:cs="仿宋_GB2312"/>
          <w:color w:val="auto"/>
          <w:sz w:val="32"/>
          <w:szCs w:val="32"/>
          <w:highlight w:val="none"/>
        </w:rPr>
        <w:t>金额</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eastAsia="zh-CN"/>
        </w:rPr>
        <w:t>资助</w:t>
      </w:r>
      <w:r>
        <w:rPr>
          <w:rFonts w:hint="eastAsia" w:ascii="仿宋_GB2312" w:hAnsi="仿宋_GB2312" w:eastAsia="仿宋_GB2312" w:cs="仿宋_GB2312"/>
          <w:color w:val="auto"/>
          <w:sz w:val="32"/>
          <w:szCs w:val="32"/>
          <w:highlight w:val="none"/>
        </w:rPr>
        <w:t>发行主体。本项资金每年安排不超过</w:t>
      </w:r>
      <w:r>
        <w:rPr>
          <w:rFonts w:hint="eastAsia" w:ascii="仿宋_GB2312" w:hAnsi="仿宋_GB2312" w:eastAsia="仿宋_GB2312" w:cs="仿宋_GB2312"/>
          <w:color w:val="auto"/>
          <w:sz w:val="32"/>
          <w:szCs w:val="32"/>
          <w:highlight w:val="none"/>
          <w:lang w:val="en-US"/>
        </w:rPr>
        <w:t>15</w:t>
      </w:r>
      <w:r>
        <w:rPr>
          <w:rFonts w:hint="eastAsia" w:ascii="仿宋_GB2312" w:hAnsi="仿宋_GB2312" w:eastAsia="仿宋_GB2312" w:cs="仿宋_GB2312"/>
          <w:color w:val="auto"/>
          <w:sz w:val="32"/>
          <w:szCs w:val="32"/>
          <w:highlight w:val="none"/>
        </w:rPr>
        <w:t>00万</w:t>
      </w:r>
      <w:r>
        <w:rPr>
          <w:rFonts w:hint="eastAsia" w:ascii="仿宋_GB2312" w:hAnsi="仿宋_GB2312" w:eastAsia="仿宋_GB2312" w:cs="仿宋_GB2312"/>
          <w:color w:val="auto"/>
          <w:sz w:val="32"/>
          <w:szCs w:val="32"/>
          <w:highlight w:val="none"/>
          <w:lang w:eastAsia="zh-CN"/>
        </w:rPr>
        <w:t>元</w:t>
      </w:r>
      <w:r>
        <w:rPr>
          <w:rFonts w:hint="eastAsia" w:ascii="仿宋_GB2312" w:hAnsi="仿宋_GB2312" w:eastAsia="仿宋_GB2312" w:cs="仿宋_GB2312"/>
          <w:color w:val="auto"/>
          <w:sz w:val="32"/>
          <w:szCs w:val="32"/>
          <w:highlight w:val="none"/>
        </w:rPr>
        <w:t>。</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产品的入池融资企业须是佛山市行政区域内</w:t>
      </w:r>
      <w:r>
        <w:rPr>
          <w:rFonts w:hint="eastAsia" w:ascii="仿宋_GB2312" w:hAnsi="仿宋_GB2312" w:eastAsia="仿宋_GB2312" w:cs="仿宋_GB2312"/>
          <w:color w:val="auto"/>
          <w:sz w:val="32"/>
          <w:szCs w:val="32"/>
          <w:highlight w:val="none"/>
          <w:lang w:eastAsia="zh-CN"/>
        </w:rPr>
        <w:t>登记注册</w:t>
      </w:r>
      <w:r>
        <w:rPr>
          <w:rFonts w:hint="eastAsia" w:ascii="仿宋_GB2312" w:hAnsi="仿宋_GB2312" w:eastAsia="仿宋_GB2312" w:cs="仿宋_GB2312"/>
          <w:color w:val="auto"/>
          <w:sz w:val="32"/>
          <w:szCs w:val="32"/>
          <w:highlight w:val="none"/>
        </w:rPr>
        <w:t>的企业</w:t>
      </w:r>
      <w:r>
        <w:rPr>
          <w:rFonts w:hint="eastAsia" w:ascii="仿宋_GB2312" w:hAnsi="仿宋_GB2312" w:eastAsia="仿宋_GB2312" w:cs="仿宋_GB2312"/>
          <w:color w:val="auto"/>
          <w:sz w:val="32"/>
          <w:szCs w:val="32"/>
          <w:highlight w:val="none"/>
          <w:lang w:eastAsia="zh-CN"/>
        </w:rPr>
        <w:t>；</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企业</w:t>
      </w:r>
      <w:r>
        <w:rPr>
          <w:rFonts w:hint="eastAsia" w:ascii="仿宋_GB2312" w:hAnsi="仿宋_GB2312" w:eastAsia="仿宋_GB2312" w:cs="仿宋_GB2312"/>
          <w:color w:val="auto"/>
          <w:sz w:val="32"/>
          <w:szCs w:val="32"/>
          <w:highlight w:val="none"/>
          <w:lang w:eastAsia="zh-CN"/>
        </w:rPr>
        <w:t>实际</w:t>
      </w:r>
      <w:r>
        <w:rPr>
          <w:rFonts w:hint="eastAsia" w:ascii="仿宋_GB2312" w:hAnsi="仿宋_GB2312" w:eastAsia="仿宋_GB2312" w:cs="仿宋_GB2312"/>
          <w:color w:val="auto"/>
          <w:sz w:val="32"/>
          <w:szCs w:val="32"/>
          <w:highlight w:val="none"/>
        </w:rPr>
        <w:t>融资利率上不超过</w:t>
      </w:r>
      <w:r>
        <w:rPr>
          <w:rFonts w:hint="eastAsia" w:ascii="仿宋_GB2312" w:hAnsi="仿宋_GB2312" w:eastAsia="仿宋_GB2312" w:cs="仿宋_GB2312"/>
          <w:color w:val="auto"/>
          <w:sz w:val="32"/>
          <w:szCs w:val="32"/>
          <w:highlight w:val="none"/>
          <w:lang w:eastAsia="zh-CN"/>
        </w:rPr>
        <w:t>同期的一年期</w:t>
      </w:r>
      <w:r>
        <w:rPr>
          <w:rFonts w:hint="eastAsia" w:ascii="仿宋_GB2312" w:hAnsi="仿宋_GB2312" w:eastAsia="仿宋_GB2312" w:cs="仿宋_GB2312"/>
          <w:color w:val="auto"/>
          <w:sz w:val="32"/>
          <w:szCs w:val="32"/>
          <w:highlight w:val="none"/>
        </w:rPr>
        <w:t>LPR利率+1</w:t>
      </w: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color w:val="auto"/>
          <w:sz w:val="32"/>
          <w:szCs w:val="32"/>
          <w:highlight w:val="none"/>
        </w:rPr>
        <w:t>bp</w:t>
      </w:r>
      <w:r>
        <w:rPr>
          <w:rFonts w:hint="eastAsia" w:ascii="仿宋_GB2312" w:hAnsi="仿宋_GB2312" w:eastAsia="仿宋_GB2312" w:cs="仿宋_GB2312"/>
          <w:color w:val="auto"/>
          <w:sz w:val="32"/>
          <w:szCs w:val="32"/>
          <w:highlight w:val="none"/>
          <w:lang w:eastAsia="zh-CN"/>
        </w:rPr>
        <w:t>；</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（三）产品</w:t>
      </w:r>
      <w:r>
        <w:rPr>
          <w:rFonts w:hint="eastAsia" w:ascii="仿宋_GB2312" w:hAnsi="仿宋_GB2312" w:eastAsia="仿宋_GB2312" w:cs="仿宋_GB2312"/>
          <w:color w:val="auto"/>
          <w:sz w:val="32"/>
          <w:szCs w:val="32"/>
          <w:highlight w:val="none"/>
        </w:rPr>
        <w:t>具有创新</w:t>
      </w:r>
      <w:r>
        <w:rPr>
          <w:rFonts w:hint="eastAsia" w:ascii="仿宋_GB2312" w:hAnsi="仿宋_GB2312" w:eastAsia="仿宋_GB2312" w:cs="仿宋_GB2312"/>
          <w:color w:val="auto"/>
          <w:sz w:val="32"/>
          <w:szCs w:val="32"/>
          <w:highlight w:val="none"/>
          <w:lang w:eastAsia="zh-CN"/>
        </w:rPr>
        <w:t>性</w:t>
      </w:r>
      <w:r>
        <w:rPr>
          <w:rFonts w:hint="eastAsia" w:ascii="仿宋_GB2312" w:hAnsi="仿宋_GB2312" w:eastAsia="仿宋_GB2312" w:cs="仿宋_GB2312"/>
          <w:color w:val="auto"/>
          <w:sz w:val="32"/>
          <w:szCs w:val="32"/>
          <w:highlight w:val="none"/>
        </w:rPr>
        <w:t>和示范性</w:t>
      </w:r>
      <w:r>
        <w:rPr>
          <w:rFonts w:hint="eastAsia" w:ascii="仿宋_GB2312" w:hAnsi="仿宋_GB2312" w:eastAsia="仿宋_GB2312" w:cs="仿宋_GB2312"/>
          <w:color w:val="auto"/>
          <w:sz w:val="32"/>
          <w:szCs w:val="32"/>
          <w:highlight w:val="none"/>
          <w:lang w:eastAsia="zh-CN"/>
        </w:rPr>
        <w:t>。</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25" w:name="_Toc85191187"/>
      <w:r>
        <w:rPr>
          <w:rFonts w:hint="eastAsia" w:ascii="仿宋_GB2312" w:hAnsi="仿宋_GB2312" w:eastAsia="仿宋_GB2312" w:cs="仿宋_GB2312"/>
          <w:b/>
          <w:color w:val="auto"/>
          <w:sz w:val="32"/>
          <w:szCs w:val="32"/>
          <w:highlight w:val="none"/>
        </w:rPr>
        <w:t>第三十</w:t>
      </w:r>
      <w:r>
        <w:rPr>
          <w:rFonts w:hint="eastAsia" w:ascii="仿宋_GB2312" w:hAnsi="仿宋_GB2312" w:eastAsia="仿宋_GB2312" w:cs="仿宋_GB2312"/>
          <w:b/>
          <w:color w:val="auto"/>
          <w:sz w:val="32"/>
          <w:szCs w:val="32"/>
          <w:highlight w:val="none"/>
          <w:lang w:eastAsia="zh-CN"/>
        </w:rPr>
        <w:t>二</w:t>
      </w:r>
      <w:r>
        <w:rPr>
          <w:rFonts w:hint="eastAsia" w:ascii="仿宋_GB2312" w:hAnsi="仿宋_GB2312" w:eastAsia="仿宋_GB2312" w:cs="仿宋_GB2312"/>
          <w:b/>
          <w:color w:val="auto"/>
          <w:sz w:val="32"/>
          <w:szCs w:val="32"/>
          <w:highlight w:val="none"/>
        </w:rPr>
        <w:t>条 知识产权联盟资助</w:t>
      </w:r>
      <w:bookmarkEnd w:id="25"/>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鼓励组建包括行业协会、企业、高校、科研组织在内的产业知识产权联盟，</w:t>
      </w:r>
      <w:r>
        <w:rPr>
          <w:rFonts w:hint="eastAsia" w:ascii="仿宋_GB2312" w:hAnsi="仿宋_GB2312" w:eastAsia="仿宋_GB2312" w:cs="仿宋_GB2312"/>
          <w:color w:val="auto"/>
          <w:sz w:val="32"/>
          <w:szCs w:val="32"/>
          <w:highlight w:val="none"/>
          <w:lang w:eastAsia="zh-CN"/>
        </w:rPr>
        <w:t>对按规定</w:t>
      </w:r>
      <w:r>
        <w:rPr>
          <w:rFonts w:hint="eastAsia" w:ascii="仿宋_GB2312" w:hAnsi="仿宋_GB2312" w:eastAsia="仿宋_GB2312" w:cs="仿宋_GB2312"/>
          <w:color w:val="auto"/>
          <w:sz w:val="32"/>
          <w:szCs w:val="32"/>
          <w:highlight w:val="none"/>
        </w:rPr>
        <w:t>通过备案的知识产权联盟，给予一次性资助10万元。</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eastAsia="zh-CN"/>
        </w:rPr>
        <w:t>三十三</w:t>
      </w:r>
      <w:r>
        <w:rPr>
          <w:rFonts w:hint="eastAsia" w:ascii="仿宋_GB2312" w:hAnsi="仿宋_GB2312" w:eastAsia="仿宋_GB2312" w:cs="仿宋_GB2312"/>
          <w:b/>
          <w:color w:val="auto"/>
          <w:sz w:val="32"/>
          <w:szCs w:val="32"/>
          <w:highlight w:val="none"/>
        </w:rPr>
        <w:t>条 区域</w:t>
      </w:r>
      <w:r>
        <w:rPr>
          <w:rFonts w:hint="eastAsia" w:ascii="仿宋_GB2312" w:hAnsi="仿宋_GB2312" w:eastAsia="仿宋_GB2312" w:cs="仿宋_GB2312"/>
          <w:b/>
          <w:color w:val="auto"/>
          <w:sz w:val="32"/>
          <w:szCs w:val="32"/>
          <w:highlight w:val="none"/>
          <w:lang w:eastAsia="zh-CN"/>
        </w:rPr>
        <w:t>商标运用</w:t>
      </w:r>
      <w:r>
        <w:rPr>
          <w:rFonts w:hint="eastAsia" w:ascii="仿宋_GB2312" w:hAnsi="仿宋_GB2312" w:eastAsia="仿宋_GB2312" w:cs="仿宋_GB2312"/>
          <w:b/>
          <w:color w:val="auto"/>
          <w:sz w:val="32"/>
          <w:szCs w:val="32"/>
          <w:highlight w:val="none"/>
        </w:rPr>
        <w:t>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olor w:val="auto"/>
          <w:sz w:val="32"/>
          <w:highlight w:val="none"/>
        </w:rPr>
      </w:pPr>
      <w:r>
        <w:rPr>
          <w:rFonts w:hint="eastAsia" w:ascii="仿宋_GB2312" w:hAnsi="仿宋_GB2312" w:eastAsia="仿宋_GB2312" w:cs="仿宋_GB2312"/>
          <w:color w:val="auto"/>
          <w:sz w:val="32"/>
          <w:szCs w:val="32"/>
          <w:highlight w:val="none"/>
        </w:rPr>
        <w:t>鼓励</w:t>
      </w:r>
      <w:r>
        <w:rPr>
          <w:rFonts w:hint="eastAsia" w:ascii="仿宋_GB2312" w:hAnsi="仿宋_GB2312" w:eastAsia="仿宋_GB2312" w:cs="仿宋_GB2312"/>
          <w:color w:val="auto"/>
          <w:sz w:val="32"/>
          <w:szCs w:val="32"/>
          <w:highlight w:val="none"/>
          <w:lang w:eastAsia="zh-CN"/>
        </w:rPr>
        <w:t>我市优势产业通过注册和运用</w:t>
      </w:r>
      <w:r>
        <w:rPr>
          <w:rFonts w:hint="eastAsia" w:ascii="仿宋_GB2312" w:hAnsi="仿宋_GB2312" w:eastAsia="仿宋_GB2312" w:cs="仿宋_GB2312"/>
          <w:color w:val="auto"/>
          <w:sz w:val="32"/>
          <w:szCs w:val="32"/>
          <w:highlight w:val="none"/>
        </w:rPr>
        <w:t>集体商标</w:t>
      </w:r>
      <w:r>
        <w:rPr>
          <w:rFonts w:hint="eastAsia" w:ascii="仿宋_GB2312" w:hAnsi="仿宋_GB2312" w:eastAsia="仿宋_GB2312" w:cs="仿宋_GB2312"/>
          <w:color w:val="auto"/>
          <w:sz w:val="32"/>
          <w:szCs w:val="32"/>
          <w:highlight w:val="none"/>
          <w:lang w:eastAsia="zh-CN"/>
        </w:rPr>
        <w:t>或</w:t>
      </w:r>
      <w:r>
        <w:rPr>
          <w:rFonts w:hint="eastAsia" w:ascii="仿宋_GB2312" w:hAnsi="仿宋_GB2312" w:eastAsia="仿宋_GB2312" w:cs="仿宋_GB2312"/>
          <w:color w:val="auto"/>
          <w:sz w:val="32"/>
          <w:szCs w:val="32"/>
          <w:highlight w:val="none"/>
        </w:rPr>
        <w:t>证明商标打造区域品牌，对成效显著</w:t>
      </w:r>
      <w:r>
        <w:rPr>
          <w:rFonts w:hint="eastAsia" w:ascii="仿宋_GB2312" w:hAnsi="仿宋_GB2312" w:eastAsia="仿宋_GB2312" w:cs="仿宋_GB2312"/>
          <w:color w:val="auto"/>
          <w:sz w:val="32"/>
          <w:szCs w:val="32"/>
          <w:highlight w:val="none"/>
          <w:lang w:eastAsia="zh-CN"/>
        </w:rPr>
        <w:t>并通过评审的商标</w:t>
      </w:r>
      <w:r>
        <w:rPr>
          <w:rFonts w:hint="eastAsia" w:ascii="仿宋_GB2312" w:hAnsi="仿宋_GB2312" w:eastAsia="仿宋_GB2312" w:cs="仿宋_GB2312"/>
          <w:color w:val="auto"/>
          <w:sz w:val="32"/>
          <w:szCs w:val="32"/>
          <w:highlight w:val="none"/>
        </w:rPr>
        <w:t>注册人，给予资助20万元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同一单位三年</w:t>
      </w:r>
      <w:r>
        <w:rPr>
          <w:rFonts w:hint="eastAsia" w:ascii="仿宋_GB2312" w:hAnsi="仿宋_GB2312" w:eastAsia="仿宋_GB2312" w:cs="仿宋_GB2312"/>
          <w:color w:val="auto"/>
          <w:sz w:val="32"/>
          <w:szCs w:val="32"/>
          <w:highlight w:val="none"/>
        </w:rPr>
        <w:t>内不重复资助。</w:t>
      </w:r>
      <w:r>
        <w:rPr>
          <w:rFonts w:hint="eastAsia" w:ascii="仿宋_GB2312" w:hAnsi="仿宋_GB2312" w:eastAsia="仿宋_GB2312"/>
          <w:color w:val="auto"/>
          <w:sz w:val="32"/>
          <w:highlight w:val="none"/>
        </w:rPr>
        <w:t>申请</w:t>
      </w:r>
      <w:r>
        <w:rPr>
          <w:rFonts w:hint="eastAsia" w:ascii="仿宋_GB2312" w:hAnsi="仿宋_GB2312" w:eastAsia="仿宋_GB2312"/>
          <w:color w:val="auto"/>
          <w:sz w:val="32"/>
          <w:highlight w:val="none"/>
          <w:lang w:eastAsia="zh-CN"/>
        </w:rPr>
        <w:t>本项</w:t>
      </w:r>
      <w:r>
        <w:rPr>
          <w:rFonts w:hint="eastAsia" w:ascii="仿宋_GB2312" w:hAnsi="仿宋_GB2312" w:eastAsia="仿宋_GB2312"/>
          <w:color w:val="auto"/>
          <w:sz w:val="32"/>
          <w:highlight w:val="none"/>
        </w:rPr>
        <w:t>资助，应符合以下条件：</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olor w:val="auto"/>
          <w:sz w:val="32"/>
          <w:highlight w:val="none"/>
        </w:rPr>
      </w:pPr>
      <w:r>
        <w:rPr>
          <w:rFonts w:hint="eastAsia" w:ascii="仿宋_GB2312" w:hAnsi="仿宋_GB2312" w:eastAsia="仿宋_GB2312"/>
          <w:color w:val="auto"/>
          <w:sz w:val="32"/>
          <w:highlight w:val="none"/>
        </w:rPr>
        <w:t>（一）成功注册集体商标或证明商标</w:t>
      </w:r>
      <w:r>
        <w:rPr>
          <w:rFonts w:hint="eastAsia" w:ascii="仿宋_GB2312" w:hAnsi="仿宋_GB2312" w:eastAsia="仿宋_GB2312"/>
          <w:color w:val="auto"/>
          <w:sz w:val="32"/>
          <w:highlight w:val="none"/>
          <w:lang w:eastAsia="zh-CN"/>
        </w:rPr>
        <w:t>后</w:t>
      </w:r>
      <w:r>
        <w:rPr>
          <w:rFonts w:hint="eastAsia" w:ascii="仿宋_GB2312" w:hAnsi="仿宋_GB2312" w:eastAsia="仿宋_GB2312"/>
          <w:color w:val="auto"/>
          <w:sz w:val="32"/>
          <w:highlight w:val="none"/>
        </w:rPr>
        <w:t>，使用</w:t>
      </w:r>
      <w:r>
        <w:rPr>
          <w:rFonts w:hint="eastAsia" w:ascii="仿宋_GB2312" w:hAnsi="仿宋_GB2312" w:eastAsia="仿宋_GB2312"/>
          <w:color w:val="auto"/>
          <w:sz w:val="32"/>
          <w:highlight w:val="none"/>
          <w:lang w:eastAsia="zh-CN"/>
        </w:rPr>
        <w:t>该</w:t>
      </w:r>
      <w:r>
        <w:rPr>
          <w:rFonts w:hint="eastAsia" w:ascii="仿宋_GB2312" w:hAnsi="仿宋_GB2312" w:eastAsia="仿宋_GB2312"/>
          <w:color w:val="auto"/>
          <w:sz w:val="32"/>
          <w:highlight w:val="none"/>
        </w:rPr>
        <w:t>商标满一年以上。</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olor w:val="auto"/>
          <w:sz w:val="32"/>
          <w:highlight w:val="none"/>
        </w:rPr>
      </w:pPr>
      <w:r>
        <w:rPr>
          <w:rFonts w:hint="eastAsia" w:ascii="仿宋_GB2312" w:hAnsi="仿宋_GB2312" w:eastAsia="仿宋_GB2312"/>
          <w:color w:val="auto"/>
          <w:sz w:val="32"/>
          <w:highlight w:val="none"/>
        </w:rPr>
        <w:t>（二）组织机构完善，设立</w:t>
      </w:r>
      <w:r>
        <w:rPr>
          <w:rFonts w:hint="eastAsia" w:ascii="仿宋_GB2312" w:eastAsia="仿宋_GB2312"/>
          <w:color w:val="auto"/>
          <w:sz w:val="32"/>
          <w:szCs w:val="32"/>
          <w:highlight w:val="none"/>
        </w:rPr>
        <w:t>商标</w:t>
      </w:r>
      <w:r>
        <w:rPr>
          <w:rFonts w:hint="eastAsia" w:ascii="仿宋_GB2312" w:eastAsia="仿宋_GB2312"/>
          <w:color w:val="auto"/>
          <w:sz w:val="32"/>
          <w:szCs w:val="32"/>
          <w:highlight w:val="none"/>
          <w:lang w:eastAsia="zh-CN"/>
        </w:rPr>
        <w:t>品牌</w:t>
      </w:r>
      <w:r>
        <w:rPr>
          <w:rFonts w:hint="eastAsia" w:ascii="仿宋_GB2312" w:eastAsia="仿宋_GB2312"/>
          <w:color w:val="auto"/>
          <w:sz w:val="32"/>
          <w:szCs w:val="32"/>
          <w:highlight w:val="none"/>
        </w:rPr>
        <w:t>管理监督机构。</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（三）规章制度完善，配套完善《集体（证明）商标使用管理实施细则》《商标使用许可办法》《商标标识使用及宣传管理办法》等管理规范。</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olor w:val="auto"/>
          <w:sz w:val="32"/>
          <w:highlight w:val="none"/>
        </w:rPr>
      </w:pPr>
      <w:r>
        <w:rPr>
          <w:rFonts w:hint="eastAsia" w:ascii="仿宋_GB2312" w:hAnsi="仿宋_GB2312" w:eastAsia="仿宋_GB2312"/>
          <w:color w:val="auto"/>
          <w:sz w:val="32"/>
          <w:highlight w:val="none"/>
        </w:rPr>
        <w:t>（四）制定商标</w:t>
      </w:r>
      <w:r>
        <w:rPr>
          <w:rFonts w:hint="eastAsia" w:ascii="仿宋_GB2312" w:hAnsi="仿宋_GB2312" w:eastAsia="仿宋_GB2312"/>
          <w:color w:val="auto"/>
          <w:sz w:val="32"/>
          <w:highlight w:val="none"/>
          <w:lang w:eastAsia="zh-CN"/>
        </w:rPr>
        <w:t>品牌</w:t>
      </w:r>
      <w:r>
        <w:rPr>
          <w:rFonts w:hint="eastAsia" w:ascii="仿宋_GB2312" w:hAnsi="仿宋_GB2312" w:eastAsia="仿宋_GB2312"/>
          <w:color w:val="auto"/>
          <w:sz w:val="32"/>
          <w:highlight w:val="none"/>
        </w:rPr>
        <w:t>管理标准</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rPr>
        <w:t>落实准入标准、使用标准、监督机制、退出机制、投诉机制、激励制度等机制；积极组织会员单位参与商标</w:t>
      </w:r>
      <w:r>
        <w:rPr>
          <w:rFonts w:hint="eastAsia" w:ascii="仿宋_GB2312" w:hAnsi="仿宋_GB2312" w:eastAsia="仿宋_GB2312"/>
          <w:color w:val="auto"/>
          <w:sz w:val="32"/>
          <w:highlight w:val="none"/>
          <w:lang w:eastAsia="zh-CN"/>
        </w:rPr>
        <w:t>品牌</w:t>
      </w:r>
      <w:r>
        <w:rPr>
          <w:rFonts w:hint="eastAsia" w:ascii="仿宋_GB2312" w:hAnsi="仿宋_GB2312" w:eastAsia="仿宋_GB2312"/>
          <w:color w:val="auto"/>
          <w:sz w:val="32"/>
          <w:highlight w:val="none"/>
        </w:rPr>
        <w:t>管理、使用和保护相关培训。</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olor w:val="auto"/>
          <w:sz w:val="32"/>
          <w:highlight w:val="none"/>
        </w:rPr>
      </w:pPr>
      <w:r>
        <w:rPr>
          <w:rFonts w:hint="eastAsia" w:ascii="仿宋_GB2312" w:hAnsi="仿宋_GB2312" w:eastAsia="仿宋_GB2312"/>
          <w:color w:val="auto"/>
          <w:sz w:val="32"/>
          <w:highlight w:val="none"/>
        </w:rPr>
        <w:t>（五）建立</w:t>
      </w:r>
      <w:r>
        <w:rPr>
          <w:rFonts w:hint="eastAsia" w:ascii="仿宋_GB2312" w:hAnsi="仿宋_GB2312" w:eastAsia="仿宋_GB2312"/>
          <w:color w:val="auto"/>
          <w:sz w:val="32"/>
          <w:highlight w:val="none"/>
          <w:lang w:eastAsia="zh-CN"/>
        </w:rPr>
        <w:t>区域商标</w:t>
      </w:r>
      <w:r>
        <w:rPr>
          <w:rFonts w:hint="eastAsia" w:ascii="仿宋_GB2312" w:hAnsi="仿宋_GB2312" w:eastAsia="仿宋_GB2312"/>
          <w:color w:val="auto"/>
          <w:sz w:val="32"/>
          <w:highlight w:val="none"/>
        </w:rPr>
        <w:t>推广机制，开展形式多样的</w:t>
      </w:r>
      <w:r>
        <w:rPr>
          <w:rFonts w:hint="eastAsia" w:ascii="仿宋_GB2312" w:hAnsi="仿宋_GB2312" w:eastAsia="仿宋_GB2312"/>
          <w:color w:val="auto"/>
          <w:sz w:val="32"/>
          <w:highlight w:val="none"/>
          <w:lang w:eastAsia="zh-CN"/>
        </w:rPr>
        <w:t>商标品牌</w:t>
      </w:r>
      <w:r>
        <w:rPr>
          <w:rFonts w:hint="eastAsia" w:ascii="仿宋_GB2312" w:hAnsi="仿宋_GB2312" w:eastAsia="仿宋_GB2312"/>
          <w:color w:val="auto"/>
          <w:sz w:val="32"/>
          <w:highlight w:val="none"/>
        </w:rPr>
        <w:t>宣传推广工作，鼓励和带动会员在产品和服务上使用</w:t>
      </w:r>
      <w:r>
        <w:rPr>
          <w:rFonts w:hint="eastAsia" w:ascii="仿宋_GB2312" w:hAnsi="仿宋_GB2312" w:eastAsia="仿宋_GB2312"/>
          <w:color w:val="auto"/>
          <w:sz w:val="32"/>
          <w:highlight w:val="none"/>
          <w:lang w:eastAsia="zh-CN"/>
        </w:rPr>
        <w:t>集体（证明）</w:t>
      </w:r>
      <w:r>
        <w:rPr>
          <w:rFonts w:hint="eastAsia" w:ascii="仿宋_GB2312" w:hAnsi="仿宋_GB2312" w:eastAsia="仿宋_GB2312"/>
          <w:color w:val="auto"/>
          <w:sz w:val="32"/>
          <w:highlight w:val="none"/>
        </w:rPr>
        <w:t>商标。积极参与政府部门开展的知识产权、质量、技术、标准、品牌和诚信等建设工作。</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olor w:val="auto"/>
          <w:sz w:val="32"/>
          <w:highlight w:val="none"/>
        </w:rPr>
      </w:pPr>
      <w:r>
        <w:rPr>
          <w:rFonts w:hint="eastAsia" w:ascii="仿宋_GB2312" w:hAnsi="仿宋_GB2312" w:eastAsia="仿宋_GB2312"/>
          <w:color w:val="auto"/>
          <w:sz w:val="32"/>
          <w:highlight w:val="none"/>
        </w:rPr>
        <w:t>（六）制定商标</w:t>
      </w:r>
      <w:r>
        <w:rPr>
          <w:rFonts w:hint="eastAsia" w:ascii="仿宋_GB2312" w:hAnsi="仿宋_GB2312" w:eastAsia="仿宋_GB2312"/>
          <w:color w:val="auto"/>
          <w:sz w:val="32"/>
          <w:highlight w:val="none"/>
          <w:lang w:eastAsia="zh-CN"/>
        </w:rPr>
        <w:t>品牌</w:t>
      </w:r>
      <w:r>
        <w:rPr>
          <w:rFonts w:hint="eastAsia" w:ascii="仿宋_GB2312" w:hAnsi="仿宋_GB2312" w:eastAsia="仿宋_GB2312"/>
          <w:color w:val="auto"/>
          <w:sz w:val="32"/>
          <w:highlight w:val="none"/>
        </w:rPr>
        <w:t>保护措施，建立商标信誉风险控制预案机制，提高商标</w:t>
      </w:r>
      <w:r>
        <w:rPr>
          <w:rFonts w:hint="eastAsia" w:ascii="仿宋_GB2312" w:hAnsi="仿宋_GB2312" w:eastAsia="仿宋_GB2312"/>
          <w:color w:val="auto"/>
          <w:sz w:val="32"/>
          <w:highlight w:val="none"/>
          <w:lang w:eastAsia="zh-CN"/>
        </w:rPr>
        <w:t>品牌</w:t>
      </w:r>
      <w:r>
        <w:rPr>
          <w:rFonts w:hint="eastAsia" w:ascii="仿宋_GB2312" w:hAnsi="仿宋_GB2312" w:eastAsia="仿宋_GB2312"/>
          <w:color w:val="auto"/>
          <w:sz w:val="32"/>
          <w:highlight w:val="none"/>
        </w:rPr>
        <w:t>保护水平。</w:t>
      </w:r>
    </w:p>
    <w:p>
      <w:pPr>
        <w:pStyle w:val="2"/>
        <w:pageBreakBefore w:val="0"/>
        <w:widowControl w:val="0"/>
        <w:kinsoku/>
        <w:wordWrap/>
        <w:overflowPunct/>
        <w:topLinePunct w:val="0"/>
        <w:autoSpaceDE/>
        <w:bidi w:val="0"/>
        <w:adjustRightInd/>
        <w:snapToGrid/>
        <w:spacing w:line="560" w:lineRule="exact"/>
        <w:ind w:left="0" w:leftChars="0" w:right="0" w:rightChars="0"/>
        <w:textAlignment w:val="auto"/>
        <w:rPr>
          <w:color w:val="auto"/>
          <w:highlight w:val="none"/>
        </w:rPr>
      </w:pPr>
      <w:bookmarkStart w:id="33" w:name="_GoBack"/>
      <w:bookmarkEnd w:id="33"/>
    </w:p>
    <w:p>
      <w:pPr>
        <w:pStyle w:val="2"/>
        <w:pageBreakBefore w:val="0"/>
        <w:widowControl w:val="0"/>
        <w:kinsoku/>
        <w:wordWrap/>
        <w:overflowPunct/>
        <w:topLinePunct w:val="0"/>
        <w:autoSpaceDE/>
        <w:bidi w:val="0"/>
        <w:adjustRightInd/>
        <w:snapToGrid/>
        <w:spacing w:line="560" w:lineRule="exact"/>
        <w:ind w:left="0" w:leftChars="0" w:right="0" w:rightChars="0"/>
        <w:textAlignment w:val="auto"/>
        <w:rPr>
          <w:color w:val="auto"/>
          <w:highlight w:val="none"/>
        </w:rPr>
      </w:pPr>
    </w:p>
    <w:p>
      <w:pPr>
        <w:pStyle w:val="5"/>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ascii="仿宋_GB2312" w:hAnsi="仿宋_GB2312" w:eastAsia="仿宋_GB2312" w:cs="仿宋_GB2312"/>
          <w:color w:val="auto"/>
          <w:highlight w:val="none"/>
        </w:rPr>
      </w:pPr>
      <w:bookmarkStart w:id="26" w:name="_Toc85191188"/>
      <w:r>
        <w:rPr>
          <w:rFonts w:hint="eastAsia" w:ascii="仿宋_GB2312" w:hAnsi="仿宋_GB2312" w:eastAsia="仿宋_GB2312" w:cs="仿宋_GB2312"/>
          <w:color w:val="auto"/>
          <w:highlight w:val="none"/>
        </w:rPr>
        <w:t>第五节 知识产权服务类资助</w:t>
      </w:r>
      <w:bookmarkEnd w:id="26"/>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27" w:name="_Toc85191189"/>
      <w:r>
        <w:rPr>
          <w:rFonts w:hint="eastAsia" w:ascii="仿宋_GB2312" w:hAnsi="仿宋_GB2312" w:eastAsia="仿宋_GB2312" w:cs="仿宋_GB2312"/>
          <w:b/>
          <w:color w:val="auto"/>
          <w:sz w:val="32"/>
          <w:szCs w:val="32"/>
          <w:highlight w:val="none"/>
        </w:rPr>
        <w:t>第三十</w:t>
      </w:r>
      <w:r>
        <w:rPr>
          <w:rFonts w:hint="eastAsia" w:ascii="仿宋_GB2312" w:hAnsi="仿宋_GB2312" w:eastAsia="仿宋_GB2312" w:cs="仿宋_GB2312"/>
          <w:b/>
          <w:color w:val="auto"/>
          <w:sz w:val="32"/>
          <w:szCs w:val="32"/>
          <w:highlight w:val="none"/>
          <w:lang w:eastAsia="zh-CN"/>
        </w:rPr>
        <w:t>四</w:t>
      </w:r>
      <w:r>
        <w:rPr>
          <w:rFonts w:hint="eastAsia" w:ascii="仿宋_GB2312" w:hAnsi="仿宋_GB2312" w:eastAsia="仿宋_GB2312" w:cs="仿宋_GB2312"/>
          <w:b/>
          <w:color w:val="auto"/>
          <w:sz w:val="32"/>
          <w:szCs w:val="32"/>
          <w:highlight w:val="none"/>
        </w:rPr>
        <w:t>条 知识产权服务机构</w:t>
      </w:r>
      <w:bookmarkEnd w:id="27"/>
      <w:r>
        <w:rPr>
          <w:rFonts w:hint="eastAsia" w:ascii="仿宋_GB2312" w:hAnsi="仿宋_GB2312" w:eastAsia="仿宋_GB2312" w:cs="仿宋_GB2312"/>
          <w:b/>
          <w:color w:val="auto"/>
          <w:sz w:val="32"/>
          <w:szCs w:val="32"/>
          <w:highlight w:val="none"/>
        </w:rPr>
        <w:t>落户资助</w:t>
      </w:r>
    </w:p>
    <w:p>
      <w:pPr>
        <w:pageBreakBefore w:val="0"/>
        <w:widowControl w:val="0"/>
        <w:numPr>
          <w:ilvl w:val="-1"/>
          <w:numId w:val="0"/>
        </w:numPr>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（一）在佛山行政区域内</w:t>
      </w:r>
      <w:r>
        <w:rPr>
          <w:rFonts w:hint="eastAsia" w:ascii="仿宋_GB2312" w:hAnsi="仿宋_GB2312" w:eastAsia="仿宋_GB2312" w:cs="仿宋_GB2312"/>
          <w:color w:val="auto"/>
          <w:sz w:val="32"/>
          <w:szCs w:val="32"/>
          <w:highlight w:val="none"/>
        </w:rPr>
        <w:t>新</w:t>
      </w:r>
      <w:r>
        <w:rPr>
          <w:rFonts w:hint="eastAsia" w:ascii="仿宋_GB2312" w:hAnsi="仿宋_GB2312" w:eastAsia="仿宋_GB2312" w:cs="仿宋_GB2312"/>
          <w:color w:val="auto"/>
          <w:sz w:val="32"/>
          <w:szCs w:val="32"/>
          <w:highlight w:val="none"/>
          <w:lang w:eastAsia="zh-CN"/>
        </w:rPr>
        <w:t>登记注册的</w:t>
      </w:r>
      <w:r>
        <w:rPr>
          <w:rFonts w:hint="eastAsia" w:ascii="仿宋_GB2312" w:hAnsi="仿宋_GB2312" w:eastAsia="仿宋_GB2312" w:cs="仿宋_GB2312"/>
          <w:color w:val="auto"/>
          <w:sz w:val="32"/>
          <w:szCs w:val="32"/>
          <w:highlight w:val="none"/>
        </w:rPr>
        <w:t>专利代理机构</w:t>
      </w:r>
      <w:r>
        <w:rPr>
          <w:rFonts w:hint="eastAsia" w:ascii="仿宋_GB2312" w:hAnsi="仿宋_GB2312" w:eastAsia="仿宋_GB2312" w:cs="仿宋_GB2312"/>
          <w:color w:val="auto"/>
          <w:sz w:val="32"/>
          <w:szCs w:val="32"/>
          <w:highlight w:val="none"/>
          <w:lang w:eastAsia="zh-CN"/>
        </w:rPr>
        <w:t>（不含分支机构）</w:t>
      </w:r>
      <w:r>
        <w:rPr>
          <w:rFonts w:hint="eastAsia" w:ascii="仿宋_GB2312" w:hAnsi="仿宋_GB2312" w:eastAsia="仿宋_GB2312" w:cs="仿宋_GB2312"/>
          <w:color w:val="auto"/>
          <w:sz w:val="32"/>
          <w:szCs w:val="32"/>
          <w:highlight w:val="none"/>
        </w:rPr>
        <w:t>，经营满2年，</w:t>
      </w:r>
      <w:r>
        <w:rPr>
          <w:rFonts w:hint="eastAsia" w:ascii="仿宋_GB2312" w:hAnsi="仿宋_GB2312" w:eastAsia="仿宋_GB2312" w:cs="仿宋_GB2312"/>
          <w:color w:val="auto"/>
          <w:sz w:val="32"/>
          <w:szCs w:val="32"/>
          <w:highlight w:val="none"/>
          <w:lang w:eastAsia="zh-CN"/>
        </w:rPr>
        <w:t>拥有至少</w:t>
      </w:r>
      <w:r>
        <w:rPr>
          <w:rFonts w:hint="eastAsia" w:ascii="仿宋_GB2312" w:hAnsi="仿宋_GB2312" w:eastAsia="仿宋_GB2312" w:cs="仿宋_GB2312"/>
          <w:color w:val="auto"/>
          <w:sz w:val="32"/>
          <w:szCs w:val="32"/>
          <w:highlight w:val="none"/>
          <w:lang w:val="en-US" w:eastAsia="zh-CN"/>
        </w:rPr>
        <w:t>3名专利代理师，</w:t>
      </w:r>
      <w:r>
        <w:rPr>
          <w:rFonts w:hint="eastAsia" w:ascii="仿宋_GB2312" w:hAnsi="仿宋_GB2312" w:eastAsia="仿宋_GB2312" w:cs="仿宋_GB2312"/>
          <w:color w:val="auto"/>
          <w:sz w:val="32"/>
          <w:szCs w:val="32"/>
          <w:highlight w:val="none"/>
        </w:rPr>
        <w:t>且</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区域内50家以上企业</w:t>
      </w:r>
      <w:r>
        <w:rPr>
          <w:rFonts w:hint="eastAsia" w:ascii="仿宋_GB2312" w:hAnsi="仿宋_GB2312" w:eastAsia="仿宋_GB2312" w:cs="仿宋_GB2312"/>
          <w:color w:val="auto"/>
          <w:sz w:val="32"/>
          <w:szCs w:val="32"/>
          <w:highlight w:val="none"/>
          <w:lang w:eastAsia="zh-CN"/>
        </w:rPr>
        <w:t>提供专利商标代理申请的</w:t>
      </w:r>
      <w:r>
        <w:rPr>
          <w:rFonts w:hint="eastAsia" w:ascii="仿宋_GB2312" w:hAnsi="仿宋_GB2312" w:eastAsia="仿宋_GB2312" w:cs="仿宋_GB2312"/>
          <w:color w:val="auto"/>
          <w:sz w:val="32"/>
          <w:szCs w:val="32"/>
          <w:highlight w:val="none"/>
        </w:rPr>
        <w:t>，给予一次性资助10万元。</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（二）鼓励国内外高端知识产权服务机构落户佛山，优化提升知识产权服务业质量和水平。对国内外知识产权服务品牌机构在佛山市行政区域内</w:t>
      </w:r>
      <w:r>
        <w:rPr>
          <w:rFonts w:hint="eastAsia" w:ascii="仿宋_GB2312" w:hAnsi="仿宋_GB2312" w:eastAsia="仿宋_GB2312" w:cs="仿宋_GB2312"/>
          <w:color w:val="auto"/>
          <w:sz w:val="32"/>
          <w:szCs w:val="32"/>
          <w:highlight w:val="none"/>
          <w:lang w:eastAsia="zh-CN"/>
        </w:rPr>
        <w:t>登记注册</w:t>
      </w:r>
      <w:r>
        <w:rPr>
          <w:rFonts w:hint="eastAsia" w:ascii="仿宋_GB2312" w:hAnsi="仿宋_GB2312" w:eastAsia="仿宋_GB2312" w:cs="仿宋_GB2312"/>
          <w:color w:val="auto"/>
          <w:sz w:val="32"/>
          <w:szCs w:val="32"/>
          <w:highlight w:val="none"/>
        </w:rPr>
        <w:t>的分支机构，经营满2年，且服务区域内企业50家以上的，给予一次性资助10万元。</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 xml:space="preserve"> </w:t>
      </w:r>
      <w:bookmarkStart w:id="28" w:name="_Toc85191190"/>
      <w:r>
        <w:rPr>
          <w:rFonts w:hint="eastAsia" w:ascii="仿宋_GB2312" w:hAnsi="仿宋_GB2312" w:eastAsia="仿宋_GB2312" w:cs="仿宋_GB2312"/>
          <w:b/>
          <w:color w:val="auto"/>
          <w:sz w:val="32"/>
          <w:szCs w:val="32"/>
          <w:highlight w:val="none"/>
        </w:rPr>
        <w:t>第三十</w:t>
      </w:r>
      <w:r>
        <w:rPr>
          <w:rFonts w:hint="eastAsia" w:ascii="仿宋_GB2312" w:hAnsi="仿宋_GB2312" w:eastAsia="仿宋_GB2312" w:cs="仿宋_GB2312"/>
          <w:b/>
          <w:color w:val="auto"/>
          <w:sz w:val="32"/>
          <w:szCs w:val="32"/>
          <w:highlight w:val="none"/>
          <w:lang w:eastAsia="zh-CN"/>
        </w:rPr>
        <w:t>五</w:t>
      </w:r>
      <w:r>
        <w:rPr>
          <w:rFonts w:hint="eastAsia" w:ascii="仿宋_GB2312" w:hAnsi="仿宋_GB2312" w:eastAsia="仿宋_GB2312" w:cs="仿宋_GB2312"/>
          <w:b/>
          <w:color w:val="auto"/>
          <w:sz w:val="32"/>
          <w:szCs w:val="32"/>
          <w:highlight w:val="none"/>
        </w:rPr>
        <w:t>条 优秀代理</w:t>
      </w:r>
      <w:bookmarkEnd w:id="28"/>
      <w:r>
        <w:rPr>
          <w:rFonts w:hint="eastAsia" w:ascii="仿宋_GB2312" w:hAnsi="仿宋_GB2312" w:eastAsia="仿宋_GB2312" w:cs="仿宋_GB2312"/>
          <w:b/>
          <w:color w:val="auto"/>
          <w:sz w:val="32"/>
          <w:szCs w:val="32"/>
          <w:highlight w:val="none"/>
        </w:rPr>
        <w:t>项目</w:t>
      </w:r>
      <w:r>
        <w:rPr>
          <w:rFonts w:hint="eastAsia" w:ascii="仿宋_GB2312" w:hAnsi="仿宋_GB2312" w:eastAsia="仿宋_GB2312" w:cs="仿宋_GB2312"/>
          <w:b/>
          <w:color w:val="auto"/>
          <w:sz w:val="32"/>
          <w:szCs w:val="32"/>
          <w:highlight w:val="none"/>
          <w:lang w:eastAsia="zh-CN"/>
        </w:rPr>
        <w:t>奖励</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（一）对佛山市行政区域内</w:t>
      </w:r>
      <w:r>
        <w:rPr>
          <w:rFonts w:hint="eastAsia" w:ascii="仿宋_GB2312" w:hAnsi="仿宋_GB2312" w:eastAsia="仿宋_GB2312" w:cs="仿宋_GB2312"/>
          <w:color w:val="auto"/>
          <w:sz w:val="32"/>
          <w:szCs w:val="32"/>
          <w:highlight w:val="none"/>
          <w:lang w:eastAsia="zh-CN"/>
        </w:rPr>
        <w:t>登记注册</w:t>
      </w:r>
      <w:r>
        <w:rPr>
          <w:rFonts w:hint="eastAsia" w:ascii="仿宋_GB2312" w:hAnsi="仿宋_GB2312" w:eastAsia="仿宋_GB2312" w:cs="仿宋_GB2312"/>
          <w:color w:val="auto"/>
          <w:sz w:val="32"/>
          <w:szCs w:val="32"/>
          <w:highlight w:val="none"/>
        </w:rPr>
        <w:t>的专利代理机构</w:t>
      </w:r>
      <w:r>
        <w:rPr>
          <w:rFonts w:hint="eastAsia" w:ascii="仿宋_GB2312" w:hAnsi="仿宋_GB2312" w:eastAsia="仿宋_GB2312" w:cs="仿宋_GB2312"/>
          <w:color w:val="auto"/>
          <w:sz w:val="32"/>
          <w:szCs w:val="32"/>
          <w:highlight w:val="none"/>
          <w:lang w:eastAsia="zh-CN"/>
        </w:rPr>
        <w:t>（含分支机构）</w:t>
      </w:r>
      <w:r>
        <w:rPr>
          <w:rFonts w:hint="eastAsia" w:ascii="仿宋_GB2312" w:hAnsi="仿宋_GB2312" w:eastAsia="仿宋_GB2312" w:cs="仿宋_GB2312"/>
          <w:color w:val="auto"/>
          <w:sz w:val="32"/>
          <w:szCs w:val="32"/>
          <w:highlight w:val="none"/>
        </w:rPr>
        <w:t>代理本市申请人撰写的专利获得国家、广东省专利奖的给予奖励，对获得国家金奖、银奖和优秀奖的分别给予10000元/件、5000元/件、3000元/件的奖励，对获得广东省金奖、银奖和优秀奖的分别给予5000元/件、3000元/件、1000元/件的奖励。同一机构同一年度获得该项奖励不超过5万元。</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（二）对佛山市行政区域内注册的商标代理机构</w:t>
      </w:r>
      <w:r>
        <w:rPr>
          <w:rFonts w:hint="eastAsia" w:ascii="仿宋_GB2312" w:hAnsi="仿宋_GB2312" w:eastAsia="仿宋_GB2312" w:cs="仿宋_GB2312"/>
          <w:color w:val="auto"/>
          <w:sz w:val="32"/>
          <w:szCs w:val="32"/>
          <w:highlight w:val="none"/>
          <w:lang w:eastAsia="zh-CN"/>
        </w:rPr>
        <w:t>（含</w:t>
      </w:r>
      <w:r>
        <w:rPr>
          <w:rFonts w:hint="eastAsia" w:ascii="仿宋_GB2312" w:hAnsi="仿宋_GB2312" w:eastAsia="仿宋_GB2312" w:cs="仿宋_GB2312"/>
          <w:color w:val="auto"/>
          <w:sz w:val="32"/>
          <w:szCs w:val="32"/>
          <w:highlight w:val="none"/>
        </w:rPr>
        <w:t>分支机构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代理本市申请人注册的商标获得中国商标金奖的，给予</w:t>
      </w:r>
      <w:r>
        <w:rPr>
          <w:rFonts w:hint="eastAsia" w:ascii="仿宋_GB2312" w:hAnsi="仿宋_GB2312" w:eastAsia="仿宋_GB2312" w:cs="仿宋_GB2312"/>
          <w:color w:val="auto"/>
          <w:sz w:val="32"/>
          <w:szCs w:val="32"/>
          <w:highlight w:val="none"/>
          <w:lang w:eastAsia="zh-CN"/>
        </w:rPr>
        <w:t>不超过</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rPr>
        <w:t>万</w:t>
      </w:r>
      <w:r>
        <w:rPr>
          <w:rFonts w:hint="eastAsia" w:ascii="仿宋_GB2312" w:hAnsi="仿宋_GB2312" w:eastAsia="仿宋_GB2312" w:cs="仿宋_GB2312"/>
          <w:color w:val="auto"/>
          <w:sz w:val="32"/>
          <w:szCs w:val="32"/>
          <w:highlight w:val="none"/>
        </w:rPr>
        <w:t>元/件的奖励。同一机构同一年度获得该项奖励不超过5万元。</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29" w:name="_Toc85191191"/>
      <w:r>
        <w:rPr>
          <w:rFonts w:hint="eastAsia" w:ascii="仿宋_GB2312" w:hAnsi="仿宋_GB2312" w:eastAsia="仿宋_GB2312" w:cs="仿宋_GB2312"/>
          <w:b/>
          <w:color w:val="auto"/>
          <w:sz w:val="32"/>
          <w:szCs w:val="32"/>
          <w:highlight w:val="none"/>
        </w:rPr>
        <w:t>第三十</w:t>
      </w:r>
      <w:r>
        <w:rPr>
          <w:rFonts w:hint="eastAsia" w:ascii="仿宋_GB2312" w:hAnsi="仿宋_GB2312" w:eastAsia="仿宋_GB2312" w:cs="仿宋_GB2312"/>
          <w:b/>
          <w:color w:val="auto"/>
          <w:sz w:val="32"/>
          <w:szCs w:val="32"/>
          <w:highlight w:val="none"/>
          <w:lang w:eastAsia="zh-CN"/>
        </w:rPr>
        <w:t>六</w:t>
      </w:r>
      <w:r>
        <w:rPr>
          <w:rFonts w:hint="eastAsia" w:ascii="仿宋_GB2312" w:hAnsi="仿宋_GB2312" w:eastAsia="仿宋_GB2312" w:cs="仿宋_GB2312"/>
          <w:b/>
          <w:color w:val="auto"/>
          <w:sz w:val="32"/>
          <w:szCs w:val="32"/>
          <w:highlight w:val="none"/>
        </w:rPr>
        <w:t>条 知识产权服务机构评级奖励</w:t>
      </w:r>
      <w:bookmarkEnd w:id="29"/>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（一）对获评全国知识产权服务品牌机构的给予奖励，设在佛山市行政区域内的总部机构一次性资助20万元，分支机构</w:t>
      </w:r>
      <w:r>
        <w:rPr>
          <w:rFonts w:hint="eastAsia" w:ascii="仿宋_GB2312" w:hAnsi="仿宋_GB2312" w:eastAsia="仿宋_GB2312" w:cs="仿宋_GB2312"/>
          <w:color w:val="auto"/>
          <w:sz w:val="32"/>
          <w:szCs w:val="32"/>
          <w:highlight w:val="none"/>
          <w:lang w:eastAsia="zh-CN"/>
        </w:rPr>
        <w:t>在佛山经营满</w:t>
      </w:r>
      <w:r>
        <w:rPr>
          <w:rFonts w:hint="eastAsia" w:ascii="仿宋_GB2312" w:hAnsi="仿宋_GB2312" w:eastAsia="仿宋_GB2312" w:cs="仿宋_GB2312"/>
          <w:color w:val="auto"/>
          <w:sz w:val="32"/>
          <w:szCs w:val="32"/>
          <w:highlight w:val="none"/>
          <w:lang w:val="en-US" w:eastAsia="zh-CN"/>
        </w:rPr>
        <w:t>2年的，</w:t>
      </w:r>
      <w:r>
        <w:rPr>
          <w:rFonts w:hint="eastAsia" w:ascii="仿宋_GB2312" w:hAnsi="仿宋_GB2312" w:eastAsia="仿宋_GB2312" w:cs="仿宋_GB2312"/>
          <w:color w:val="auto"/>
          <w:sz w:val="32"/>
          <w:szCs w:val="32"/>
          <w:highlight w:val="none"/>
        </w:rPr>
        <w:t>一次性资助10万元。</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（二）对获评全国知识产权服务品牌培育机构的给予奖励，设在佛山市行政区域内的总部机构一次性资助10万元，分支机构</w:t>
      </w:r>
      <w:r>
        <w:rPr>
          <w:rFonts w:hint="eastAsia" w:ascii="仿宋_GB2312" w:hAnsi="仿宋_GB2312" w:eastAsia="仿宋_GB2312" w:cs="仿宋_GB2312"/>
          <w:color w:val="auto"/>
          <w:sz w:val="32"/>
          <w:szCs w:val="32"/>
          <w:highlight w:val="none"/>
          <w:lang w:eastAsia="zh-CN"/>
        </w:rPr>
        <w:t>在佛山经营满</w:t>
      </w:r>
      <w:r>
        <w:rPr>
          <w:rFonts w:hint="eastAsia" w:ascii="仿宋_GB2312" w:hAnsi="仿宋_GB2312" w:eastAsia="仿宋_GB2312" w:cs="仿宋_GB2312"/>
          <w:color w:val="auto"/>
          <w:sz w:val="32"/>
          <w:szCs w:val="32"/>
          <w:highlight w:val="none"/>
          <w:lang w:val="en-US" w:eastAsia="zh-CN"/>
        </w:rPr>
        <w:t>2年的，</w:t>
      </w:r>
      <w:r>
        <w:rPr>
          <w:rFonts w:hint="eastAsia" w:ascii="仿宋_GB2312" w:hAnsi="仿宋_GB2312" w:eastAsia="仿宋_GB2312" w:cs="仿宋_GB2312"/>
          <w:color w:val="auto"/>
          <w:sz w:val="32"/>
          <w:szCs w:val="32"/>
          <w:highlight w:val="none"/>
        </w:rPr>
        <w:t>一次性资助5万元。</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（三）对获评中华商标协会优秀商标代理机构给予奖励，设在佛山市行政区域内的总部机构一次性资助</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万元，分支机构</w:t>
      </w:r>
      <w:r>
        <w:rPr>
          <w:rFonts w:hint="eastAsia" w:ascii="仿宋_GB2312" w:hAnsi="仿宋_GB2312" w:eastAsia="仿宋_GB2312" w:cs="仿宋_GB2312"/>
          <w:color w:val="auto"/>
          <w:sz w:val="32"/>
          <w:szCs w:val="32"/>
          <w:highlight w:val="none"/>
          <w:lang w:eastAsia="zh-CN"/>
        </w:rPr>
        <w:t>在佛山经营满</w:t>
      </w:r>
      <w:r>
        <w:rPr>
          <w:rFonts w:hint="eastAsia" w:ascii="仿宋_GB2312" w:hAnsi="仿宋_GB2312" w:eastAsia="仿宋_GB2312" w:cs="仿宋_GB2312"/>
          <w:color w:val="auto"/>
          <w:sz w:val="32"/>
          <w:szCs w:val="32"/>
          <w:highlight w:val="none"/>
          <w:lang w:val="en-US" w:eastAsia="zh-CN"/>
        </w:rPr>
        <w:t>2年的，</w:t>
      </w:r>
      <w:r>
        <w:rPr>
          <w:rFonts w:hint="eastAsia" w:ascii="仿宋_GB2312" w:hAnsi="仿宋_GB2312" w:eastAsia="仿宋_GB2312" w:cs="仿宋_GB2312"/>
          <w:color w:val="auto"/>
          <w:sz w:val="32"/>
          <w:szCs w:val="32"/>
          <w:highlight w:val="none"/>
        </w:rPr>
        <w:t>一次性资助</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万元。</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30" w:name="_Toc85191194"/>
      <w:r>
        <w:rPr>
          <w:rFonts w:hint="eastAsia" w:ascii="仿宋_GB2312" w:hAnsi="仿宋_GB2312" w:eastAsia="仿宋_GB2312" w:cs="仿宋_GB2312"/>
          <w:b/>
          <w:color w:val="auto"/>
          <w:sz w:val="32"/>
          <w:szCs w:val="32"/>
          <w:highlight w:val="none"/>
        </w:rPr>
        <w:t>第三十</w:t>
      </w:r>
      <w:r>
        <w:rPr>
          <w:rFonts w:hint="eastAsia" w:ascii="仿宋_GB2312" w:hAnsi="仿宋_GB2312" w:eastAsia="仿宋_GB2312" w:cs="仿宋_GB2312"/>
          <w:b/>
          <w:color w:val="auto"/>
          <w:sz w:val="32"/>
          <w:szCs w:val="32"/>
          <w:highlight w:val="none"/>
          <w:lang w:eastAsia="zh-CN"/>
        </w:rPr>
        <w:t>七</w:t>
      </w:r>
      <w:r>
        <w:rPr>
          <w:rFonts w:hint="eastAsia" w:ascii="仿宋_GB2312" w:hAnsi="仿宋_GB2312" w:eastAsia="仿宋_GB2312" w:cs="仿宋_GB2312"/>
          <w:b/>
          <w:color w:val="auto"/>
          <w:sz w:val="32"/>
          <w:szCs w:val="32"/>
          <w:highlight w:val="none"/>
        </w:rPr>
        <w:t>条 知识产权公共服务网点</w:t>
      </w:r>
      <w:r>
        <w:rPr>
          <w:rFonts w:hint="eastAsia" w:ascii="仿宋_GB2312" w:hAnsi="仿宋_GB2312" w:eastAsia="仿宋_GB2312" w:cs="仿宋_GB2312"/>
          <w:b/>
          <w:color w:val="auto"/>
          <w:sz w:val="32"/>
          <w:szCs w:val="32"/>
          <w:highlight w:val="none"/>
          <w:lang w:eastAsia="zh-CN"/>
        </w:rPr>
        <w:t>资助</w:t>
      </w:r>
    </w:p>
    <w:p>
      <w:pPr>
        <w:pStyle w:val="2"/>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对通过国家知识产权局备案成为国家知识产权信息公共服务网点的</w:t>
      </w:r>
      <w:r>
        <w:rPr>
          <w:rFonts w:hint="eastAsia" w:ascii="仿宋_GB2312" w:hAnsi="仿宋_GB2312" w:eastAsia="仿宋_GB2312" w:cs="仿宋_GB2312"/>
          <w:color w:val="auto"/>
          <w:sz w:val="32"/>
          <w:szCs w:val="32"/>
          <w:highlight w:val="none"/>
          <w:lang w:eastAsia="zh-CN"/>
        </w:rPr>
        <w:t>机构</w:t>
      </w:r>
      <w:r>
        <w:rPr>
          <w:rFonts w:hint="eastAsia" w:ascii="仿宋_GB2312" w:hAnsi="仿宋_GB2312" w:eastAsia="仿宋_GB2312" w:cs="仿宋_GB2312"/>
          <w:color w:val="auto"/>
          <w:sz w:val="32"/>
          <w:szCs w:val="32"/>
          <w:highlight w:val="none"/>
        </w:rPr>
        <w:t>，一次性资助2</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w:t>
      </w:r>
    </w:p>
    <w:p>
      <w:pPr>
        <w:pStyle w:val="2"/>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p>
    <w:bookmarkEnd w:id="30"/>
    <w:p>
      <w:pPr>
        <w:pStyle w:val="2"/>
        <w:pageBreakBefore w:val="0"/>
        <w:widowControl w:val="0"/>
        <w:kinsoku/>
        <w:wordWrap/>
        <w:overflowPunct/>
        <w:topLinePunct w:val="0"/>
        <w:autoSpaceDE/>
        <w:bidi w:val="0"/>
        <w:adjustRightInd/>
        <w:snapToGrid/>
        <w:spacing w:line="560" w:lineRule="exact"/>
        <w:ind w:left="0" w:leftChars="0" w:right="0" w:rightChars="0"/>
        <w:textAlignment w:val="auto"/>
        <w:rPr>
          <w:color w:val="auto"/>
          <w:highlight w:val="none"/>
        </w:rPr>
      </w:pPr>
    </w:p>
    <w:p>
      <w:pPr>
        <w:pStyle w:val="5"/>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ascii="仿宋_GB2312" w:hAnsi="仿宋_GB2312" w:eastAsia="仿宋_GB2312" w:cs="仿宋_GB2312"/>
          <w:color w:val="auto"/>
          <w:highlight w:val="none"/>
        </w:rPr>
      </w:pPr>
      <w:bookmarkStart w:id="31" w:name="_Toc85191195"/>
      <w:r>
        <w:rPr>
          <w:rFonts w:hint="eastAsia" w:ascii="仿宋_GB2312" w:hAnsi="仿宋_GB2312" w:eastAsia="仿宋_GB2312" w:cs="仿宋_GB2312"/>
          <w:color w:val="auto"/>
          <w:highlight w:val="none"/>
        </w:rPr>
        <w:t>第六节 知识产权人才培训类资助</w:t>
      </w:r>
      <w:bookmarkEnd w:id="31"/>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32" w:name="_Toc85191196"/>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eastAsia="zh-CN"/>
        </w:rPr>
        <w:t>三十八</w:t>
      </w:r>
      <w:r>
        <w:rPr>
          <w:rFonts w:hint="eastAsia" w:ascii="仿宋_GB2312" w:hAnsi="仿宋_GB2312" w:eastAsia="仿宋_GB2312" w:cs="仿宋_GB2312"/>
          <w:b/>
          <w:color w:val="auto"/>
          <w:sz w:val="32"/>
          <w:szCs w:val="32"/>
          <w:highlight w:val="none"/>
        </w:rPr>
        <w:t xml:space="preserve">条 </w:t>
      </w:r>
      <w:bookmarkEnd w:id="32"/>
      <w:r>
        <w:rPr>
          <w:rFonts w:hint="eastAsia" w:ascii="仿宋_GB2312" w:hAnsi="仿宋_GB2312" w:eastAsia="仿宋_GB2312" w:cs="仿宋_GB2312"/>
          <w:b/>
          <w:color w:val="auto"/>
          <w:sz w:val="32"/>
          <w:szCs w:val="32"/>
          <w:highlight w:val="none"/>
        </w:rPr>
        <w:t>优秀知识产权人才资助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（一）通过国家专利代理师考试并在佛山市行政区域内的依法登记注册的企事业单位、社会组织内从事知识产权工作，且在本市连续缴纳社保超过</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年，一次性资助1万元。</w:t>
      </w:r>
      <w:r>
        <w:rPr>
          <w:rFonts w:hint="eastAsia" w:ascii="仿宋_GB2312" w:hAnsi="仿宋_GB2312" w:eastAsia="仿宋_GB2312" w:cs="仿宋_GB2312"/>
          <w:color w:val="auto"/>
          <w:sz w:val="32"/>
          <w:szCs w:val="32"/>
          <w:highlight w:val="none"/>
          <w:lang w:eastAsia="zh-CN"/>
        </w:rPr>
        <w:t>对通过了法律资格考试的上述专利代理师，另外一次性资助</w:t>
      </w:r>
      <w:r>
        <w:rPr>
          <w:rFonts w:hint="eastAsia" w:ascii="仿宋_GB2312" w:hAnsi="仿宋_GB2312" w:eastAsia="仿宋_GB2312" w:cs="仿宋_GB2312"/>
          <w:color w:val="auto"/>
          <w:sz w:val="32"/>
          <w:szCs w:val="32"/>
          <w:highlight w:val="none"/>
          <w:lang w:val="en-US" w:eastAsia="zh-CN"/>
        </w:rPr>
        <w:t>2万元。</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（二）通过中国认证认可协会注册的知识产权管理体系审核员</w:t>
      </w:r>
      <w:r>
        <w:rPr>
          <w:rFonts w:hint="eastAsia" w:ascii="仿宋_GB2312" w:hAnsi="仿宋_GB2312" w:eastAsia="仿宋_GB2312" w:cs="仿宋_GB2312"/>
          <w:color w:val="auto"/>
          <w:sz w:val="32"/>
          <w:szCs w:val="32"/>
          <w:highlight w:val="none"/>
          <w:lang w:eastAsia="zh-CN"/>
        </w:rPr>
        <w:t>（外审员）</w:t>
      </w:r>
      <w:r>
        <w:rPr>
          <w:rFonts w:hint="eastAsia" w:ascii="仿宋_GB2312" w:hAnsi="仿宋_GB2312" w:eastAsia="仿宋_GB2312" w:cs="仿宋_GB2312"/>
          <w:color w:val="auto"/>
          <w:sz w:val="32"/>
          <w:szCs w:val="32"/>
          <w:highlight w:val="none"/>
        </w:rPr>
        <w:t>，从事全职认证工作，且在本市连续缴纳社保超过</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年，一次性资助1万元。</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（三）支持佛山市行政区域内的依法登记注册的企事业单位、社会组织培养知识产权专业人才，对在同一单位任职且在本市连续缴纳社保超过</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年，取得</w:t>
      </w:r>
      <w:r>
        <w:rPr>
          <w:rFonts w:hint="eastAsia" w:ascii="仿宋_GB2312" w:hAnsi="仿宋_GB2312" w:eastAsia="仿宋_GB2312" w:cs="仿宋_GB2312"/>
          <w:color w:val="auto"/>
          <w:sz w:val="32"/>
          <w:szCs w:val="32"/>
          <w:highlight w:val="none"/>
          <w:lang w:eastAsia="zh-CN"/>
        </w:rPr>
        <w:t>中级、副高级、正高级知识产权专业职称</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eastAsia="zh-CN"/>
        </w:rPr>
        <w:t>个人</w:t>
      </w:r>
      <w:r>
        <w:rPr>
          <w:rFonts w:hint="eastAsia" w:ascii="仿宋_GB2312" w:hAnsi="仿宋_GB2312" w:eastAsia="仿宋_GB2312" w:cs="仿宋_GB2312"/>
          <w:color w:val="auto"/>
          <w:sz w:val="32"/>
          <w:szCs w:val="32"/>
          <w:highlight w:val="none"/>
        </w:rPr>
        <w:t>，按3000元/人、10000元/人、20000元/人标准给予资助。同一人同一职称只资助一次，不重复资助。</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eastAsia="zh-CN"/>
        </w:rPr>
        <w:t>三十九</w:t>
      </w:r>
      <w:r>
        <w:rPr>
          <w:rFonts w:hint="eastAsia" w:ascii="仿宋_GB2312" w:hAnsi="仿宋_GB2312" w:eastAsia="仿宋_GB2312" w:cs="仿宋_GB2312"/>
          <w:b/>
          <w:color w:val="auto"/>
          <w:sz w:val="32"/>
          <w:szCs w:val="32"/>
          <w:highlight w:val="none"/>
        </w:rPr>
        <w:t>条 其他项目资助：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佛山</w:t>
      </w:r>
      <w:r>
        <w:rPr>
          <w:rFonts w:hint="eastAsia" w:ascii="仿宋_GB2312" w:hAnsi="仿宋_GB2312" w:eastAsia="仿宋_GB2312" w:cs="仿宋_GB2312"/>
          <w:color w:val="auto"/>
          <w:sz w:val="32"/>
          <w:szCs w:val="32"/>
          <w:highlight w:val="none"/>
        </w:rPr>
        <w:t>市市场监督管理局可根据国家知识产权局、省知识产权局及市委、市政府的战略部署，围绕知识产权重点工作，按照财政年度预算，除</w:t>
      </w:r>
      <w:r>
        <w:rPr>
          <w:rFonts w:hint="eastAsia" w:ascii="仿宋_GB2312" w:hAnsi="仿宋_GB2312" w:eastAsia="仿宋_GB2312" w:cs="仿宋_GB2312"/>
          <w:color w:val="auto"/>
          <w:sz w:val="32"/>
          <w:szCs w:val="32"/>
          <w:highlight w:val="none"/>
          <w:lang w:eastAsia="zh-CN"/>
        </w:rPr>
        <w:t>以上条款资助</w:t>
      </w:r>
      <w:r>
        <w:rPr>
          <w:rFonts w:hint="eastAsia" w:ascii="仿宋_GB2312" w:hAnsi="仿宋_GB2312" w:eastAsia="仿宋_GB2312" w:cs="仿宋_GB2312"/>
          <w:color w:val="auto"/>
          <w:sz w:val="32"/>
          <w:szCs w:val="32"/>
          <w:highlight w:val="none"/>
        </w:rPr>
        <w:t>外，增设</w:t>
      </w:r>
      <w:r>
        <w:rPr>
          <w:rFonts w:hint="eastAsia" w:ascii="仿宋_GB2312" w:hAnsi="仿宋_GB2312" w:eastAsia="仿宋_GB2312" w:cs="仿宋_GB2312"/>
          <w:color w:val="auto"/>
          <w:sz w:val="32"/>
          <w:szCs w:val="32"/>
          <w:highlight w:val="none"/>
          <w:lang w:eastAsia="zh-CN"/>
        </w:rPr>
        <w:t>高价值</w:t>
      </w:r>
      <w:r>
        <w:rPr>
          <w:rFonts w:hint="eastAsia" w:ascii="仿宋_GB2312" w:hAnsi="仿宋_GB2312" w:eastAsia="仿宋_GB2312" w:cs="仿宋_GB2312"/>
          <w:color w:val="auto"/>
          <w:sz w:val="32"/>
          <w:szCs w:val="32"/>
          <w:highlight w:val="none"/>
        </w:rPr>
        <w:t>专利培育、高知名度商标培育、战略性产业导航工程、知识产权保护、知识产权维权援助</w:t>
      </w:r>
      <w:r>
        <w:rPr>
          <w:rFonts w:hint="eastAsia" w:ascii="仿宋_GB2312" w:hAnsi="仿宋_GB2312" w:eastAsia="仿宋_GB2312" w:cs="仿宋_GB2312"/>
          <w:color w:val="auto"/>
          <w:sz w:val="32"/>
          <w:szCs w:val="32"/>
          <w:highlight w:val="none"/>
          <w:lang w:eastAsia="zh-CN"/>
        </w:rPr>
        <w:t>、海外知识产权纠纷监测、知识产权信息公共服务</w:t>
      </w:r>
      <w:r>
        <w:rPr>
          <w:rFonts w:hint="eastAsia" w:ascii="仿宋_GB2312" w:hAnsi="仿宋_GB2312" w:eastAsia="仿宋_GB2312" w:cs="仿宋_GB2312"/>
          <w:color w:val="auto"/>
          <w:sz w:val="32"/>
          <w:szCs w:val="32"/>
          <w:highlight w:val="none"/>
        </w:rPr>
        <w:t>、知识产权交易运营、知识产权投融资、</w:t>
      </w:r>
      <w:r>
        <w:rPr>
          <w:rFonts w:hint="eastAsia" w:ascii="仿宋_GB2312" w:hAnsi="仿宋_GB2312" w:eastAsia="仿宋_GB2312" w:cs="仿宋_GB2312"/>
          <w:color w:val="auto"/>
          <w:sz w:val="32"/>
          <w:szCs w:val="32"/>
          <w:highlight w:val="none"/>
          <w:lang w:eastAsia="zh-CN"/>
        </w:rPr>
        <w:t>知识产权</w:t>
      </w:r>
      <w:r>
        <w:rPr>
          <w:rFonts w:hint="eastAsia" w:ascii="仿宋_GB2312" w:hAnsi="仿宋_GB2312" w:eastAsia="仿宋_GB2312" w:cs="仿宋_GB2312"/>
          <w:color w:val="auto"/>
          <w:sz w:val="32"/>
          <w:szCs w:val="32"/>
          <w:highlight w:val="none"/>
        </w:rPr>
        <w:t>保险、</w:t>
      </w:r>
      <w:r>
        <w:rPr>
          <w:rFonts w:hint="eastAsia" w:ascii="仿宋_GB2312" w:hAnsi="仿宋_GB2312" w:eastAsia="仿宋_GB2312" w:cs="仿宋_GB2312"/>
          <w:color w:val="auto"/>
          <w:sz w:val="32"/>
          <w:szCs w:val="32"/>
          <w:highlight w:val="none"/>
          <w:lang w:eastAsia="zh-CN"/>
        </w:rPr>
        <w:t>公共资源商标保护运用、知识产权智库平台建设、</w:t>
      </w:r>
      <w:r>
        <w:rPr>
          <w:rFonts w:hint="eastAsia" w:ascii="仿宋_GB2312" w:hAnsi="仿宋_GB2312" w:eastAsia="仿宋_GB2312" w:cs="仿宋_GB2312"/>
          <w:color w:val="auto"/>
          <w:sz w:val="32"/>
          <w:szCs w:val="32"/>
          <w:highlight w:val="none"/>
        </w:rPr>
        <w:t>知识产权服务能力提升、知识产权人才培养</w:t>
      </w:r>
      <w:r>
        <w:rPr>
          <w:rFonts w:hint="eastAsia" w:ascii="仿宋_GB2312" w:hAnsi="仿宋_GB2312" w:eastAsia="仿宋_GB2312" w:cs="仿宋_GB2312"/>
          <w:color w:val="auto"/>
          <w:sz w:val="32"/>
          <w:szCs w:val="32"/>
          <w:highlight w:val="none"/>
          <w:lang w:eastAsia="zh-CN"/>
        </w:rPr>
        <w:t>、知识产权服务业集聚发展</w:t>
      </w:r>
      <w:r>
        <w:rPr>
          <w:rFonts w:hint="eastAsia" w:ascii="仿宋_GB2312" w:hAnsi="仿宋_GB2312" w:eastAsia="仿宋_GB2312" w:cs="仿宋_GB2312"/>
          <w:color w:val="auto"/>
          <w:sz w:val="32"/>
          <w:szCs w:val="32"/>
          <w:highlight w:val="none"/>
        </w:rPr>
        <w:t>等项目，每个项目资助不超过100万元。</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第四十条  总限额条款</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同一年度同一单位或个人获得本办法各类资助总额不超过500万元（国家知识产权示范优势企业、中国专利奖、中国商标金奖、驰名商标、广东专利奖</w:t>
      </w:r>
      <w:r>
        <w:rPr>
          <w:rFonts w:hint="eastAsia" w:ascii="仿宋_GB2312" w:hAnsi="仿宋_GB2312" w:eastAsia="仿宋_GB2312" w:cs="仿宋_GB2312"/>
          <w:color w:val="auto"/>
          <w:sz w:val="32"/>
          <w:szCs w:val="32"/>
          <w:highlight w:val="none"/>
          <w:lang w:eastAsia="zh-CN"/>
        </w:rPr>
        <w:t>的奖励额度</w:t>
      </w:r>
      <w:r>
        <w:rPr>
          <w:rFonts w:hint="eastAsia" w:ascii="仿宋_GB2312" w:hAnsi="仿宋_GB2312" w:eastAsia="仿宋_GB2312" w:cs="仿宋_GB2312"/>
          <w:color w:val="auto"/>
          <w:sz w:val="32"/>
          <w:szCs w:val="32"/>
          <w:highlight w:val="none"/>
        </w:rPr>
        <w:t>不包括在内）。所有资助币种为人民币。</w:t>
      </w:r>
    </w:p>
    <w:p>
      <w:pPr>
        <w:pStyle w:val="4"/>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hint="eastAsia" w:ascii="黑体" w:hAnsi="黑体" w:eastAsia="黑体" w:cs="黑体"/>
          <w:b w:val="0"/>
          <w:bCs w:val="0"/>
          <w:color w:val="auto"/>
          <w:highlight w:val="none"/>
        </w:rPr>
      </w:pPr>
    </w:p>
    <w:p>
      <w:pPr>
        <w:pStyle w:val="4"/>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ascii="黑体" w:hAnsi="黑体" w:eastAsia="黑体" w:cs="黑体"/>
          <w:b w:val="0"/>
          <w:bCs w:val="0"/>
          <w:color w:val="auto"/>
          <w:highlight w:val="none"/>
        </w:rPr>
      </w:pPr>
      <w:r>
        <w:rPr>
          <w:rFonts w:hint="eastAsia" w:ascii="黑体" w:hAnsi="黑体" w:eastAsia="黑体" w:cs="黑体"/>
          <w:b w:val="0"/>
          <w:bCs w:val="0"/>
          <w:color w:val="auto"/>
          <w:highlight w:val="none"/>
        </w:rPr>
        <w:t>第三章 审批流程和监督管理</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第四十</w:t>
      </w:r>
      <w:r>
        <w:rPr>
          <w:rFonts w:hint="eastAsia" w:ascii="仿宋_GB2312" w:hAnsi="仿宋_GB2312" w:eastAsia="仿宋_GB2312" w:cs="仿宋_GB2312"/>
          <w:b/>
          <w:color w:val="auto"/>
          <w:sz w:val="32"/>
          <w:szCs w:val="32"/>
          <w:highlight w:val="none"/>
          <w:lang w:eastAsia="zh-CN"/>
        </w:rPr>
        <w:t>一</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各类知识产权资助的申报时间、类别、条件、要求等，以当年度</w:t>
      </w:r>
      <w:r>
        <w:rPr>
          <w:rFonts w:hint="eastAsia" w:ascii="仿宋_GB2312" w:hAnsi="仿宋_GB2312" w:eastAsia="仿宋_GB2312" w:cs="仿宋_GB2312"/>
          <w:color w:val="auto"/>
          <w:sz w:val="32"/>
          <w:szCs w:val="32"/>
          <w:highlight w:val="none"/>
          <w:lang w:eastAsia="zh-CN"/>
        </w:rPr>
        <w:t>佛山</w:t>
      </w:r>
      <w:r>
        <w:rPr>
          <w:rFonts w:hint="eastAsia" w:ascii="仿宋_GB2312" w:hAnsi="仿宋_GB2312" w:eastAsia="仿宋_GB2312" w:cs="仿宋_GB2312"/>
          <w:color w:val="auto"/>
          <w:sz w:val="32"/>
          <w:szCs w:val="32"/>
          <w:highlight w:val="none"/>
        </w:rPr>
        <w:t>市市场监督管理局发布的申报通知或申报指南为准。</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第四十</w:t>
      </w:r>
      <w:r>
        <w:rPr>
          <w:rFonts w:hint="eastAsia" w:ascii="仿宋_GB2312" w:hAnsi="仿宋_GB2312" w:eastAsia="仿宋_GB2312" w:cs="仿宋_GB2312"/>
          <w:b/>
          <w:color w:val="auto"/>
          <w:sz w:val="32"/>
          <w:szCs w:val="32"/>
          <w:highlight w:val="none"/>
          <w:lang w:eastAsia="zh-CN"/>
        </w:rPr>
        <w:t>二</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各类知识产权资助的申请和审批流程如下：</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（一）申请人根据佛山市市场监督管理局发布的各类知识产权资助申报通知或项目申报指南</w:t>
      </w:r>
      <w:r>
        <w:rPr>
          <w:rFonts w:hint="eastAsia" w:ascii="仿宋_GB2312" w:hAnsi="仿宋_GB2312" w:eastAsia="仿宋_GB2312" w:cs="仿宋_GB2312"/>
          <w:color w:val="auto"/>
          <w:sz w:val="32"/>
          <w:szCs w:val="32"/>
          <w:highlight w:val="none"/>
          <w:lang w:eastAsia="zh-CN"/>
        </w:rPr>
        <w:t>，登录“佛山扶持通”平台</w:t>
      </w:r>
      <w:r>
        <w:rPr>
          <w:rFonts w:hint="eastAsia" w:ascii="仿宋_GB2312" w:hAnsi="仿宋_GB2312" w:eastAsia="仿宋_GB2312" w:cs="仿宋_GB2312"/>
          <w:color w:val="auto"/>
          <w:sz w:val="32"/>
          <w:szCs w:val="32"/>
          <w:highlight w:val="none"/>
        </w:rPr>
        <w:t>提交申请材料。</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（二）申请材料由申请人所在区的</w:t>
      </w:r>
      <w:r>
        <w:rPr>
          <w:rFonts w:hint="eastAsia" w:ascii="仿宋_GB2312" w:hAnsi="仿宋_GB2312" w:eastAsia="仿宋_GB2312" w:cs="仿宋_GB2312"/>
          <w:color w:val="auto"/>
          <w:sz w:val="32"/>
          <w:szCs w:val="32"/>
          <w:highlight w:val="none"/>
          <w:lang w:eastAsia="zh-CN"/>
        </w:rPr>
        <w:t>市场监督管理局</w:t>
      </w:r>
      <w:r>
        <w:rPr>
          <w:rFonts w:hint="eastAsia" w:ascii="仿宋_GB2312" w:hAnsi="仿宋_GB2312" w:eastAsia="仿宋_GB2312" w:cs="仿宋_GB2312"/>
          <w:color w:val="auto"/>
          <w:sz w:val="32"/>
          <w:szCs w:val="32"/>
          <w:highlight w:val="none"/>
        </w:rPr>
        <w:t>进行初审，再由佛山市市场监督管理局或由佛山市市场监督管理局委托的第三方服务机构进行审查。审查不合格的可退回修改，并在规定时间内重新提交申请材料。逾期不提交，视为放弃申请。</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（三）审核合格的资助项目，按照</w:t>
      </w:r>
      <w:r>
        <w:rPr>
          <w:rFonts w:hint="eastAsia" w:ascii="仿宋_GB2312" w:hAnsi="仿宋_GB2312" w:eastAsia="仿宋_GB2312" w:cs="仿宋_GB2312"/>
          <w:color w:val="auto"/>
          <w:sz w:val="32"/>
          <w:szCs w:val="32"/>
          <w:highlight w:val="none"/>
          <w:lang w:eastAsia="zh-CN"/>
        </w:rPr>
        <w:t>有关</w:t>
      </w:r>
      <w:r>
        <w:rPr>
          <w:rFonts w:hint="eastAsia" w:ascii="仿宋_GB2312" w:hAnsi="仿宋_GB2312" w:eastAsia="仿宋_GB2312" w:cs="仿宋_GB2312"/>
          <w:color w:val="auto"/>
          <w:sz w:val="32"/>
          <w:szCs w:val="32"/>
          <w:highlight w:val="none"/>
        </w:rPr>
        <w:t>资金规定进行项目评审，必要时对申请人进行实地考察，佛山市市场监督管理局根据专家评审结果确定拟资助的项目名单，并在网站公示，公示期</w:t>
      </w:r>
      <w:r>
        <w:rPr>
          <w:rFonts w:hint="eastAsia" w:ascii="仿宋_GB2312" w:hAnsi="仿宋_GB2312" w:eastAsia="仿宋_GB2312" w:cs="仿宋_GB2312"/>
          <w:color w:val="auto"/>
          <w:sz w:val="32"/>
          <w:szCs w:val="32"/>
          <w:highlight w:val="none"/>
          <w:lang w:eastAsia="zh-CN"/>
        </w:rPr>
        <w:t>不少于</w:t>
      </w:r>
      <w:r>
        <w:rPr>
          <w:rFonts w:hint="eastAsia" w:ascii="仿宋_GB2312" w:hAnsi="仿宋_GB2312" w:eastAsia="仿宋_GB2312" w:cs="仿宋_GB2312"/>
          <w:color w:val="auto"/>
          <w:sz w:val="32"/>
          <w:szCs w:val="32"/>
          <w:highlight w:val="none"/>
          <w:lang w:val="en-US" w:eastAsia="zh-CN"/>
        </w:rPr>
        <w:t>5个</w:t>
      </w:r>
      <w:r>
        <w:rPr>
          <w:rFonts w:hint="eastAsia" w:ascii="仿宋_GB2312" w:hAnsi="仿宋_GB2312" w:eastAsia="仿宋_GB2312" w:cs="仿宋_GB2312"/>
          <w:color w:val="auto"/>
          <w:sz w:val="32"/>
          <w:szCs w:val="32"/>
          <w:highlight w:val="none"/>
        </w:rPr>
        <w:t>工作日，公示期满无异议或异议不成立的，经佛山市人民政府审核同意后</w:t>
      </w:r>
      <w:r>
        <w:rPr>
          <w:rFonts w:hint="eastAsia" w:ascii="仿宋_GB2312" w:hAnsi="仿宋_GB2312" w:eastAsia="仿宋_GB2312" w:cs="仿宋_GB2312"/>
          <w:color w:val="auto"/>
          <w:sz w:val="32"/>
          <w:szCs w:val="32"/>
          <w:highlight w:val="none"/>
          <w:lang w:eastAsia="zh-CN"/>
        </w:rPr>
        <w:t>拨付相关</w:t>
      </w:r>
      <w:r>
        <w:rPr>
          <w:rFonts w:hint="eastAsia" w:ascii="仿宋_GB2312" w:hAnsi="仿宋_GB2312" w:eastAsia="仿宋_GB2312" w:cs="仿宋_GB2312"/>
          <w:color w:val="auto"/>
          <w:sz w:val="32"/>
          <w:szCs w:val="32"/>
          <w:highlight w:val="none"/>
        </w:rPr>
        <w:t>资金。</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第四十</w:t>
      </w:r>
      <w:r>
        <w:rPr>
          <w:rFonts w:hint="eastAsia" w:ascii="仿宋_GB2312" w:hAnsi="仿宋_GB2312" w:eastAsia="仿宋_GB2312" w:cs="仿宋_GB2312"/>
          <w:b/>
          <w:color w:val="auto"/>
          <w:sz w:val="32"/>
          <w:szCs w:val="32"/>
          <w:highlight w:val="none"/>
          <w:lang w:eastAsia="zh-CN"/>
        </w:rPr>
        <w:t>三</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佛山市市场监督管理局根据实际需要，可对申请资助、获得资助的单位或者个人进行核实或现场考查，有关单位和个人应予以配合，否则视为不通过审核，已获得资助的，全额收回已发放的资助资金。</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第四十</w:t>
      </w:r>
      <w:r>
        <w:rPr>
          <w:rFonts w:hint="eastAsia" w:ascii="仿宋_GB2312" w:hAnsi="仿宋_GB2312" w:eastAsia="仿宋_GB2312" w:cs="仿宋_GB2312"/>
          <w:b/>
          <w:color w:val="auto"/>
          <w:sz w:val="32"/>
          <w:szCs w:val="32"/>
          <w:highlight w:val="none"/>
          <w:lang w:eastAsia="zh-CN"/>
        </w:rPr>
        <w:t>四</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依本办法第</w:t>
      </w:r>
      <w:r>
        <w:rPr>
          <w:rFonts w:hint="eastAsia" w:ascii="仿宋_GB2312" w:hAnsi="仿宋_GB2312" w:eastAsia="仿宋_GB2312" w:cs="仿宋_GB2312"/>
          <w:color w:val="auto"/>
          <w:sz w:val="32"/>
          <w:szCs w:val="32"/>
          <w:highlight w:val="none"/>
          <w:lang w:eastAsia="zh-CN"/>
        </w:rPr>
        <w:t>三十九</w:t>
      </w:r>
      <w:r>
        <w:rPr>
          <w:rFonts w:hint="eastAsia" w:ascii="仿宋_GB2312" w:hAnsi="仿宋_GB2312" w:eastAsia="仿宋_GB2312" w:cs="仿宋_GB2312"/>
          <w:color w:val="auto"/>
          <w:sz w:val="32"/>
          <w:szCs w:val="32"/>
          <w:highlight w:val="none"/>
        </w:rPr>
        <w:t>条资助项目承担单位应与佛山市市场监督管理局签订项目合同书，按合同书进行项目管理，项目完成时按相关规定进行项目验收，项目管理及验收办法另行规定。</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第四十</w:t>
      </w:r>
      <w:r>
        <w:rPr>
          <w:rFonts w:hint="eastAsia" w:ascii="仿宋_GB2312" w:hAnsi="仿宋_GB2312" w:eastAsia="仿宋_GB2312" w:cs="仿宋_GB2312"/>
          <w:b/>
          <w:color w:val="auto"/>
          <w:sz w:val="32"/>
          <w:szCs w:val="32"/>
          <w:highlight w:val="none"/>
          <w:lang w:eastAsia="zh-CN"/>
        </w:rPr>
        <w:t>五</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享受本办法资助的申请人须签订承诺书，承诺对相关政策及约定知悉。若资助申请人违反承诺，应主动退回所获资助资金。</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eastAsia="zh-CN"/>
        </w:rPr>
        <w:t>四十六</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申请人应按要求提供真实、有效的申报材料，出现下列情形之一，由佛山市市场监督管理局追回全部已拨付的财政资金，取消其3年内申请知识产权各类财政扶持资金的资格，涉嫌犯罪的，依法移送司法机关追究刑事责任。</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（一）违反本办法相关规定的；</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（二）用虚假材料和证明骗取资助资金的；</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（三）出现其它违反国家有关法律法规行为的。</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eastAsia="zh-CN"/>
        </w:rPr>
        <w:t>四十七</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申请人存在下列情形之一的，不予资助；已经资助的，责令限期退回，且不</w:t>
      </w:r>
      <w:r>
        <w:rPr>
          <w:rFonts w:hint="eastAsia" w:ascii="仿宋_GB2312" w:hAnsi="仿宋_GB2312" w:eastAsia="仿宋_GB2312" w:cs="仿宋_GB2312"/>
          <w:color w:val="auto"/>
          <w:sz w:val="32"/>
          <w:szCs w:val="32"/>
          <w:highlight w:val="none"/>
          <w:lang w:eastAsia="zh-CN"/>
        </w:rPr>
        <w:t>再</w:t>
      </w:r>
      <w:r>
        <w:rPr>
          <w:rFonts w:hint="eastAsia" w:ascii="仿宋_GB2312" w:hAnsi="仿宋_GB2312" w:eastAsia="仿宋_GB2312" w:cs="仿宋_GB2312"/>
          <w:color w:val="auto"/>
          <w:sz w:val="32"/>
          <w:szCs w:val="32"/>
          <w:highlight w:val="none"/>
        </w:rPr>
        <w:t>获得本办法规定的资助：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（一）被认定为非正常专利申请行为、恶意商标</w:t>
      </w:r>
      <w:r>
        <w:rPr>
          <w:rFonts w:hint="eastAsia" w:ascii="仿宋_GB2312" w:hAnsi="仿宋_GB2312" w:eastAsia="仿宋_GB2312" w:cs="仿宋_GB2312"/>
          <w:color w:val="auto"/>
          <w:sz w:val="32"/>
          <w:szCs w:val="32"/>
          <w:highlight w:val="none"/>
          <w:lang w:eastAsia="zh-CN"/>
        </w:rPr>
        <w:t>申请注册</w:t>
      </w:r>
      <w:r>
        <w:rPr>
          <w:rFonts w:hint="eastAsia" w:ascii="仿宋_GB2312" w:hAnsi="仿宋_GB2312" w:eastAsia="仿宋_GB2312" w:cs="仿宋_GB2312"/>
          <w:color w:val="auto"/>
          <w:sz w:val="32"/>
          <w:szCs w:val="32"/>
          <w:highlight w:val="none"/>
        </w:rPr>
        <w:t>行为的；</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（二）存在知识产权权属纠纷的；</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（三）不符合相关法律法规、本办法要求的；</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（四）近</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年被列入财政专项资金违规、失信名单，或被列入国家有关部门失信惩戒名单的；</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（五）拒不执行生效的知识产权行政处理规定或司法裁判的，或侵犯他人知识产权构成犯罪的；</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（六）被列入破产清算或注销名单的；</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（七）同一事项重复申请的；</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（八）其他法律法规规定不予资助情形的。</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eastAsia="zh-CN"/>
        </w:rPr>
        <w:t>四十八</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各类知识产权资助经费坚持专款专用原则，接受纪检、审计、财政等部门的监督和考核。专项资金主管部门工作人员、评审专家在项目评审和资金分配中存在违法、违纪行为的，依照《中华人民共和国公务员法》《行政机关公务员处分条例》《广东省行政过错责任追究暂行办法》等法律法规处理。</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p>
    <w:p>
      <w:pPr>
        <w:pStyle w:val="4"/>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ascii="黑体" w:hAnsi="黑体" w:eastAsia="黑体" w:cs="黑体"/>
          <w:b w:val="0"/>
          <w:bCs w:val="0"/>
          <w:color w:val="auto"/>
          <w:highlight w:val="none"/>
        </w:rPr>
      </w:pPr>
      <w:r>
        <w:rPr>
          <w:rFonts w:hint="eastAsia" w:ascii="黑体" w:hAnsi="黑体" w:eastAsia="黑体" w:cs="黑体"/>
          <w:b w:val="0"/>
          <w:bCs w:val="0"/>
          <w:color w:val="auto"/>
          <w:highlight w:val="none"/>
        </w:rPr>
        <w:t>第四章 附则</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eastAsia="zh-CN"/>
        </w:rPr>
        <w:t>四十九</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本办法设计“至少”、“不超过”、“以上”、“最高”、“最多”、“不少于”的表述，均包含本数。</w:t>
      </w:r>
    </w:p>
    <w:p>
      <w:pPr>
        <w:pStyle w:val="2"/>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第五十条 </w:t>
      </w:r>
      <w:r>
        <w:rPr>
          <w:rFonts w:hint="eastAsia" w:ascii="仿宋_GB2312" w:hAnsi="仿宋_GB2312" w:eastAsia="仿宋_GB2312" w:cs="仿宋_GB2312"/>
          <w:b w:val="0"/>
          <w:bCs/>
          <w:color w:val="auto"/>
          <w:sz w:val="32"/>
          <w:szCs w:val="32"/>
          <w:highlight w:val="none"/>
          <w:lang w:eastAsia="zh-CN"/>
        </w:rPr>
        <w:t>符合</w:t>
      </w:r>
      <w:r>
        <w:rPr>
          <w:rFonts w:hint="eastAsia" w:ascii="仿宋_GB2312" w:hAnsi="仿宋_GB2312" w:eastAsia="仿宋_GB2312" w:cs="仿宋_GB2312"/>
          <w:color w:val="auto"/>
          <w:sz w:val="32"/>
          <w:szCs w:val="32"/>
          <w:highlight w:val="none"/>
          <w:lang w:val="en-US" w:eastAsia="zh-CN"/>
        </w:rPr>
        <w:t>本办法第三十一条的申报项目金额超过该项目年度安排资金上限的，则按比例降低标准的形式进行资助。</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第五十</w:t>
      </w:r>
      <w:r>
        <w:rPr>
          <w:rFonts w:hint="eastAsia" w:ascii="仿宋_GB2312" w:hAnsi="仿宋_GB2312" w:eastAsia="仿宋_GB2312" w:cs="仿宋_GB2312"/>
          <w:b/>
          <w:color w:val="auto"/>
          <w:sz w:val="32"/>
          <w:szCs w:val="32"/>
          <w:highlight w:val="none"/>
          <w:lang w:eastAsia="zh-CN"/>
        </w:rPr>
        <w:t>一</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符合本办法规定的同一项目、同一事项同时符合本区域</w:t>
      </w:r>
      <w:r>
        <w:rPr>
          <w:rFonts w:hint="eastAsia" w:ascii="仿宋_GB2312" w:hAnsi="仿宋_GB2312" w:eastAsia="仿宋_GB2312" w:cs="仿宋_GB2312"/>
          <w:color w:val="auto"/>
          <w:sz w:val="32"/>
          <w:szCs w:val="32"/>
          <w:highlight w:val="none"/>
          <w:lang w:eastAsia="zh-CN"/>
        </w:rPr>
        <w:t>同级</w:t>
      </w:r>
      <w:r>
        <w:rPr>
          <w:rFonts w:hint="eastAsia" w:ascii="仿宋_GB2312" w:hAnsi="仿宋_GB2312" w:eastAsia="仿宋_GB2312" w:cs="仿宋_GB2312"/>
          <w:color w:val="auto"/>
          <w:sz w:val="32"/>
          <w:szCs w:val="32"/>
          <w:highlight w:val="none"/>
        </w:rPr>
        <w:t>其他扶持政策规定的，按照从高不重复的原则予以支持，另有规定的除外。</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第五十</w:t>
      </w:r>
      <w:r>
        <w:rPr>
          <w:rFonts w:hint="eastAsia" w:ascii="仿宋_GB2312" w:hAnsi="仿宋_GB2312" w:eastAsia="仿宋_GB2312" w:cs="仿宋_GB2312"/>
          <w:b/>
          <w:color w:val="auto"/>
          <w:sz w:val="32"/>
          <w:szCs w:val="32"/>
          <w:highlight w:val="none"/>
          <w:lang w:eastAsia="zh-CN"/>
        </w:rPr>
        <w:t>二</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本办法与国家、省的相关规定不一致的，按照国家、省的相关规定执行。</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第五十</w:t>
      </w:r>
      <w:r>
        <w:rPr>
          <w:rFonts w:hint="eastAsia" w:ascii="仿宋_GB2312" w:hAnsi="仿宋_GB2312" w:eastAsia="仿宋_GB2312" w:cs="仿宋_GB2312"/>
          <w:b/>
          <w:color w:val="auto"/>
          <w:sz w:val="32"/>
          <w:szCs w:val="32"/>
          <w:highlight w:val="none"/>
          <w:lang w:eastAsia="zh-CN"/>
        </w:rPr>
        <w:t>三</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本办法自印发之日起实施，除专利授权类资助条款有效期至2024年12月31日外，其余条款有效期</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年。原《佛山市促进专利高质量发展资助办法》（佛市监办发〔2019〕11号）</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《佛山市知识产权局商标品牌战略资金扶持办法》(佛知〔2019〕2号)同时废止。为实现新旧资助办法平稳过渡，由佛山市市场监督管理局做好新旧资助办法的衔接工作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本办法由</w:t>
      </w:r>
      <w:r>
        <w:rPr>
          <w:rFonts w:hint="eastAsia" w:ascii="仿宋_GB2312" w:hAnsi="仿宋_GB2312" w:eastAsia="仿宋_GB2312" w:cs="仿宋_GB2312"/>
          <w:color w:val="auto"/>
          <w:sz w:val="32"/>
          <w:szCs w:val="32"/>
          <w:highlight w:val="none"/>
          <w:lang w:eastAsia="zh-CN"/>
        </w:rPr>
        <w:t>佛山</w:t>
      </w:r>
      <w:r>
        <w:rPr>
          <w:rFonts w:hint="eastAsia" w:ascii="仿宋_GB2312" w:hAnsi="仿宋_GB2312" w:eastAsia="仿宋_GB2312" w:cs="仿宋_GB2312"/>
          <w:color w:val="auto"/>
          <w:sz w:val="32"/>
          <w:szCs w:val="32"/>
          <w:highlight w:val="none"/>
        </w:rPr>
        <w:t>市市场监督管理局负责解释，各区可参照本办法修订相关知识产权资助政策。</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ingFang SC">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Wingdings">
    <w:panose1 w:val="05000000000000000000"/>
    <w:charset w:val="00"/>
    <w:family w:val="decorative"/>
    <w:pitch w:val="default"/>
    <w:sig w:usb0="00000000" w:usb1="00000000" w:usb2="00000000" w:usb3="00000000" w:csb0="80000000" w:csb1="00000000"/>
  </w:font>
  <w:font w:name="新宋体">
    <w:panose1 w:val="02010609030101010101"/>
    <w:charset w:val="86"/>
    <w:family w:val="auto"/>
    <w:pitch w:val="default"/>
    <w:sig w:usb0="00000003" w:usb1="288F0000" w:usb2="00000006" w:usb3="00000000" w:csb0="00040001" w:csb1="00000000"/>
  </w:font>
  <w:font w:name="方正仿宋_GBK">
    <w:altName w:val="Arial Unicode MS"/>
    <w:panose1 w:val="02000000000000000000"/>
    <w:charset w:val="86"/>
    <w:family w:val="auto"/>
    <w:pitch w:val="default"/>
    <w:sig w:usb0="00000000" w:usb1="00000000" w:usb2="00082016" w:usb3="00000000" w:csb0="00040001" w:csb1="00000000"/>
  </w:font>
  <w:font w:name="方正公文黑体">
    <w:altName w:val="黑体"/>
    <w:panose1 w:val="02000500000000000000"/>
    <w:charset w:val="86"/>
    <w:family w:val="auto"/>
    <w:pitch w:val="default"/>
    <w:sig w:usb0="00000000" w:usb1="00000000" w:usb2="00000016"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eastAsia="宋体"/>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23</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rFonts w:eastAsia="宋体"/>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23</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CAB9F"/>
    <w:multiLevelType w:val="singleLevel"/>
    <w:tmpl w:val="621CAB9F"/>
    <w:lvl w:ilvl="0" w:tentative="0">
      <w:start w:val="8"/>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A2"/>
    <w:rsid w:val="00000891"/>
    <w:rsid w:val="00004E05"/>
    <w:rsid w:val="00007126"/>
    <w:rsid w:val="00020C90"/>
    <w:rsid w:val="0002103C"/>
    <w:rsid w:val="000333AF"/>
    <w:rsid w:val="00042295"/>
    <w:rsid w:val="00065D9C"/>
    <w:rsid w:val="000744B1"/>
    <w:rsid w:val="00082A44"/>
    <w:rsid w:val="00091A7F"/>
    <w:rsid w:val="0009495F"/>
    <w:rsid w:val="000954DE"/>
    <w:rsid w:val="00095C3F"/>
    <w:rsid w:val="000A3A1C"/>
    <w:rsid w:val="000B1BBD"/>
    <w:rsid w:val="000B1D49"/>
    <w:rsid w:val="000B23A8"/>
    <w:rsid w:val="000B72BA"/>
    <w:rsid w:val="000F0C09"/>
    <w:rsid w:val="000F1465"/>
    <w:rsid w:val="00110D52"/>
    <w:rsid w:val="00112DC2"/>
    <w:rsid w:val="00114B9E"/>
    <w:rsid w:val="001620BE"/>
    <w:rsid w:val="0016562B"/>
    <w:rsid w:val="00166D7B"/>
    <w:rsid w:val="00186A46"/>
    <w:rsid w:val="001A2815"/>
    <w:rsid w:val="001A2C3C"/>
    <w:rsid w:val="001A2F4C"/>
    <w:rsid w:val="001A704B"/>
    <w:rsid w:val="001B4B0C"/>
    <w:rsid w:val="001B6C0A"/>
    <w:rsid w:val="001C0AA2"/>
    <w:rsid w:val="001C24BA"/>
    <w:rsid w:val="001E16C2"/>
    <w:rsid w:val="001E4F03"/>
    <w:rsid w:val="00201042"/>
    <w:rsid w:val="00224CAA"/>
    <w:rsid w:val="00231E45"/>
    <w:rsid w:val="00237FE1"/>
    <w:rsid w:val="002412D3"/>
    <w:rsid w:val="002541B9"/>
    <w:rsid w:val="00272201"/>
    <w:rsid w:val="0029702A"/>
    <w:rsid w:val="002B3398"/>
    <w:rsid w:val="002E5FF6"/>
    <w:rsid w:val="002F25CB"/>
    <w:rsid w:val="002F588C"/>
    <w:rsid w:val="00302040"/>
    <w:rsid w:val="003220F9"/>
    <w:rsid w:val="00360761"/>
    <w:rsid w:val="00371873"/>
    <w:rsid w:val="003726E4"/>
    <w:rsid w:val="00380F29"/>
    <w:rsid w:val="003919F5"/>
    <w:rsid w:val="00396C0F"/>
    <w:rsid w:val="003C2E79"/>
    <w:rsid w:val="003F4F7F"/>
    <w:rsid w:val="0040730E"/>
    <w:rsid w:val="00423799"/>
    <w:rsid w:val="0042461B"/>
    <w:rsid w:val="00444643"/>
    <w:rsid w:val="00447767"/>
    <w:rsid w:val="0045650A"/>
    <w:rsid w:val="00463440"/>
    <w:rsid w:val="0046744D"/>
    <w:rsid w:val="004720C8"/>
    <w:rsid w:val="00481432"/>
    <w:rsid w:val="004A53E7"/>
    <w:rsid w:val="004A7F9C"/>
    <w:rsid w:val="004B2ECF"/>
    <w:rsid w:val="004B50B5"/>
    <w:rsid w:val="004C249E"/>
    <w:rsid w:val="004D2CE1"/>
    <w:rsid w:val="004D330F"/>
    <w:rsid w:val="004D4D7F"/>
    <w:rsid w:val="004E6995"/>
    <w:rsid w:val="004F14EA"/>
    <w:rsid w:val="00504041"/>
    <w:rsid w:val="00551128"/>
    <w:rsid w:val="0055790C"/>
    <w:rsid w:val="00562B19"/>
    <w:rsid w:val="00591E04"/>
    <w:rsid w:val="005A0A17"/>
    <w:rsid w:val="005A50A2"/>
    <w:rsid w:val="005C5675"/>
    <w:rsid w:val="005C6B1C"/>
    <w:rsid w:val="005D2323"/>
    <w:rsid w:val="005D52DD"/>
    <w:rsid w:val="005E1290"/>
    <w:rsid w:val="006064DD"/>
    <w:rsid w:val="006221F6"/>
    <w:rsid w:val="00624CD0"/>
    <w:rsid w:val="00671A44"/>
    <w:rsid w:val="00672915"/>
    <w:rsid w:val="006912CD"/>
    <w:rsid w:val="006A1BFF"/>
    <w:rsid w:val="006A3C11"/>
    <w:rsid w:val="006B69B8"/>
    <w:rsid w:val="006C059D"/>
    <w:rsid w:val="006C2DDC"/>
    <w:rsid w:val="006C2ED1"/>
    <w:rsid w:val="006D4690"/>
    <w:rsid w:val="006E3893"/>
    <w:rsid w:val="006E4F23"/>
    <w:rsid w:val="006E6E15"/>
    <w:rsid w:val="00737FE4"/>
    <w:rsid w:val="007429F0"/>
    <w:rsid w:val="00746589"/>
    <w:rsid w:val="00753CAA"/>
    <w:rsid w:val="00777554"/>
    <w:rsid w:val="00786FDC"/>
    <w:rsid w:val="007904FA"/>
    <w:rsid w:val="007A35F4"/>
    <w:rsid w:val="007A7A13"/>
    <w:rsid w:val="007C5F59"/>
    <w:rsid w:val="007D5B5D"/>
    <w:rsid w:val="007F45EB"/>
    <w:rsid w:val="007F57B8"/>
    <w:rsid w:val="007F61C8"/>
    <w:rsid w:val="00812347"/>
    <w:rsid w:val="00831658"/>
    <w:rsid w:val="00865916"/>
    <w:rsid w:val="0088170F"/>
    <w:rsid w:val="0088367A"/>
    <w:rsid w:val="00885B48"/>
    <w:rsid w:val="00893617"/>
    <w:rsid w:val="00894C08"/>
    <w:rsid w:val="00896C27"/>
    <w:rsid w:val="008A2BB6"/>
    <w:rsid w:val="008C0467"/>
    <w:rsid w:val="008C6E96"/>
    <w:rsid w:val="008F5D19"/>
    <w:rsid w:val="008F6D0B"/>
    <w:rsid w:val="00933BC3"/>
    <w:rsid w:val="009353D4"/>
    <w:rsid w:val="0095759A"/>
    <w:rsid w:val="00961665"/>
    <w:rsid w:val="00965766"/>
    <w:rsid w:val="0096713C"/>
    <w:rsid w:val="00971FCE"/>
    <w:rsid w:val="00972359"/>
    <w:rsid w:val="0098446E"/>
    <w:rsid w:val="009A1CD1"/>
    <w:rsid w:val="009A6A31"/>
    <w:rsid w:val="009E3CD4"/>
    <w:rsid w:val="00A07813"/>
    <w:rsid w:val="00A13D76"/>
    <w:rsid w:val="00A1654B"/>
    <w:rsid w:val="00A275E8"/>
    <w:rsid w:val="00A30C03"/>
    <w:rsid w:val="00A36CF5"/>
    <w:rsid w:val="00A55764"/>
    <w:rsid w:val="00A5636D"/>
    <w:rsid w:val="00A64E2F"/>
    <w:rsid w:val="00A73FFE"/>
    <w:rsid w:val="00A753EE"/>
    <w:rsid w:val="00A83CE2"/>
    <w:rsid w:val="00A92E1C"/>
    <w:rsid w:val="00A9392C"/>
    <w:rsid w:val="00AB3C29"/>
    <w:rsid w:val="00B4088C"/>
    <w:rsid w:val="00B61076"/>
    <w:rsid w:val="00B80461"/>
    <w:rsid w:val="00B91B74"/>
    <w:rsid w:val="00BA45C3"/>
    <w:rsid w:val="00BB3DDB"/>
    <w:rsid w:val="00BB6194"/>
    <w:rsid w:val="00BC1B04"/>
    <w:rsid w:val="00BD3923"/>
    <w:rsid w:val="00BD6326"/>
    <w:rsid w:val="00BE074E"/>
    <w:rsid w:val="00C03C9A"/>
    <w:rsid w:val="00C113AB"/>
    <w:rsid w:val="00C26E08"/>
    <w:rsid w:val="00C31DC2"/>
    <w:rsid w:val="00C5704F"/>
    <w:rsid w:val="00C66476"/>
    <w:rsid w:val="00C77381"/>
    <w:rsid w:val="00CA2C12"/>
    <w:rsid w:val="00CB39BA"/>
    <w:rsid w:val="00CE47E9"/>
    <w:rsid w:val="00CF0219"/>
    <w:rsid w:val="00CF1268"/>
    <w:rsid w:val="00CF1F50"/>
    <w:rsid w:val="00CF26E4"/>
    <w:rsid w:val="00D06779"/>
    <w:rsid w:val="00D40BEE"/>
    <w:rsid w:val="00D4703D"/>
    <w:rsid w:val="00D54905"/>
    <w:rsid w:val="00D656D9"/>
    <w:rsid w:val="00D65AB4"/>
    <w:rsid w:val="00D67E1E"/>
    <w:rsid w:val="00D71E3F"/>
    <w:rsid w:val="00D97C75"/>
    <w:rsid w:val="00D97E49"/>
    <w:rsid w:val="00DA48F7"/>
    <w:rsid w:val="00DA5ACB"/>
    <w:rsid w:val="00DC3471"/>
    <w:rsid w:val="00DD2D9C"/>
    <w:rsid w:val="00DF693F"/>
    <w:rsid w:val="00E0153C"/>
    <w:rsid w:val="00E03891"/>
    <w:rsid w:val="00E05C0A"/>
    <w:rsid w:val="00E20306"/>
    <w:rsid w:val="00E300AA"/>
    <w:rsid w:val="00E314E6"/>
    <w:rsid w:val="00E37873"/>
    <w:rsid w:val="00E61DF8"/>
    <w:rsid w:val="00E73336"/>
    <w:rsid w:val="00E84059"/>
    <w:rsid w:val="00E85FCC"/>
    <w:rsid w:val="00E9359D"/>
    <w:rsid w:val="00E9400D"/>
    <w:rsid w:val="00EA4CBF"/>
    <w:rsid w:val="00EC0643"/>
    <w:rsid w:val="00EC1202"/>
    <w:rsid w:val="00EC3F12"/>
    <w:rsid w:val="00EC7142"/>
    <w:rsid w:val="00ED0833"/>
    <w:rsid w:val="00EE4EFA"/>
    <w:rsid w:val="00EE557F"/>
    <w:rsid w:val="00EF00DD"/>
    <w:rsid w:val="00F5129E"/>
    <w:rsid w:val="00F513E2"/>
    <w:rsid w:val="00F52FF0"/>
    <w:rsid w:val="00F544CD"/>
    <w:rsid w:val="00F75ACA"/>
    <w:rsid w:val="00F9393E"/>
    <w:rsid w:val="00F961E4"/>
    <w:rsid w:val="00FA36B9"/>
    <w:rsid w:val="00FA3818"/>
    <w:rsid w:val="00FB55F0"/>
    <w:rsid w:val="00FC4741"/>
    <w:rsid w:val="00FD1522"/>
    <w:rsid w:val="00FD2FE2"/>
    <w:rsid w:val="01004455"/>
    <w:rsid w:val="0106344E"/>
    <w:rsid w:val="011303B2"/>
    <w:rsid w:val="015B3F13"/>
    <w:rsid w:val="016D0C2D"/>
    <w:rsid w:val="017408E9"/>
    <w:rsid w:val="018875FC"/>
    <w:rsid w:val="01965E40"/>
    <w:rsid w:val="019B3F84"/>
    <w:rsid w:val="01A04715"/>
    <w:rsid w:val="01A051D9"/>
    <w:rsid w:val="01AD6331"/>
    <w:rsid w:val="01C22139"/>
    <w:rsid w:val="01CC2A1A"/>
    <w:rsid w:val="01CF094C"/>
    <w:rsid w:val="01D77717"/>
    <w:rsid w:val="01DA1469"/>
    <w:rsid w:val="01DF4AC1"/>
    <w:rsid w:val="01F626FA"/>
    <w:rsid w:val="01F64AD3"/>
    <w:rsid w:val="01FC3974"/>
    <w:rsid w:val="02007D63"/>
    <w:rsid w:val="02060CBF"/>
    <w:rsid w:val="02081C74"/>
    <w:rsid w:val="020B414D"/>
    <w:rsid w:val="02182C5B"/>
    <w:rsid w:val="021A50CB"/>
    <w:rsid w:val="022720AC"/>
    <w:rsid w:val="022943AE"/>
    <w:rsid w:val="022C7E0C"/>
    <w:rsid w:val="022D2256"/>
    <w:rsid w:val="02310DAE"/>
    <w:rsid w:val="02395DED"/>
    <w:rsid w:val="02450431"/>
    <w:rsid w:val="024E1DCF"/>
    <w:rsid w:val="0250410A"/>
    <w:rsid w:val="02552A2D"/>
    <w:rsid w:val="0258051D"/>
    <w:rsid w:val="0264355A"/>
    <w:rsid w:val="0265349A"/>
    <w:rsid w:val="026A6295"/>
    <w:rsid w:val="026B688E"/>
    <w:rsid w:val="02867FD6"/>
    <w:rsid w:val="028A046B"/>
    <w:rsid w:val="02A02D73"/>
    <w:rsid w:val="02A2346D"/>
    <w:rsid w:val="02A54087"/>
    <w:rsid w:val="02A54124"/>
    <w:rsid w:val="02A86D4D"/>
    <w:rsid w:val="02B64DF9"/>
    <w:rsid w:val="02C37C70"/>
    <w:rsid w:val="02D63DD3"/>
    <w:rsid w:val="02DE67DA"/>
    <w:rsid w:val="02DF3EB5"/>
    <w:rsid w:val="02E652FE"/>
    <w:rsid w:val="02F312C2"/>
    <w:rsid w:val="02FA00C5"/>
    <w:rsid w:val="02FE5485"/>
    <w:rsid w:val="030B2DA4"/>
    <w:rsid w:val="030D4640"/>
    <w:rsid w:val="0319218E"/>
    <w:rsid w:val="03396D19"/>
    <w:rsid w:val="03597453"/>
    <w:rsid w:val="0364475F"/>
    <w:rsid w:val="036B6F91"/>
    <w:rsid w:val="036C01BA"/>
    <w:rsid w:val="036E6829"/>
    <w:rsid w:val="03743E96"/>
    <w:rsid w:val="03857BD0"/>
    <w:rsid w:val="03882791"/>
    <w:rsid w:val="038C3754"/>
    <w:rsid w:val="0398098B"/>
    <w:rsid w:val="039A2944"/>
    <w:rsid w:val="039B44EA"/>
    <w:rsid w:val="03AE0B30"/>
    <w:rsid w:val="03B22830"/>
    <w:rsid w:val="03B95E4F"/>
    <w:rsid w:val="03C47D10"/>
    <w:rsid w:val="03CB7016"/>
    <w:rsid w:val="03D06DED"/>
    <w:rsid w:val="03EF659D"/>
    <w:rsid w:val="03F13ED7"/>
    <w:rsid w:val="040759BA"/>
    <w:rsid w:val="040F14FE"/>
    <w:rsid w:val="04112B81"/>
    <w:rsid w:val="04196E91"/>
    <w:rsid w:val="04205AE7"/>
    <w:rsid w:val="04286B02"/>
    <w:rsid w:val="04342970"/>
    <w:rsid w:val="04366869"/>
    <w:rsid w:val="04452A96"/>
    <w:rsid w:val="04503410"/>
    <w:rsid w:val="0452733B"/>
    <w:rsid w:val="04556229"/>
    <w:rsid w:val="045B2299"/>
    <w:rsid w:val="045E0382"/>
    <w:rsid w:val="04781386"/>
    <w:rsid w:val="0487251F"/>
    <w:rsid w:val="048A3080"/>
    <w:rsid w:val="048F5F5F"/>
    <w:rsid w:val="04997772"/>
    <w:rsid w:val="049F2530"/>
    <w:rsid w:val="04A42FF4"/>
    <w:rsid w:val="04BC76AB"/>
    <w:rsid w:val="04C07432"/>
    <w:rsid w:val="04C51DA5"/>
    <w:rsid w:val="04DA5CBD"/>
    <w:rsid w:val="04DC053C"/>
    <w:rsid w:val="04F90BFD"/>
    <w:rsid w:val="04FB493B"/>
    <w:rsid w:val="05011D87"/>
    <w:rsid w:val="05021765"/>
    <w:rsid w:val="050E66DA"/>
    <w:rsid w:val="051529FC"/>
    <w:rsid w:val="051C723C"/>
    <w:rsid w:val="05260746"/>
    <w:rsid w:val="05267951"/>
    <w:rsid w:val="052B6A82"/>
    <w:rsid w:val="053C3530"/>
    <w:rsid w:val="054B2924"/>
    <w:rsid w:val="054F024B"/>
    <w:rsid w:val="055A6732"/>
    <w:rsid w:val="05740488"/>
    <w:rsid w:val="057B5CA5"/>
    <w:rsid w:val="058D6B19"/>
    <w:rsid w:val="05940A80"/>
    <w:rsid w:val="05945CD4"/>
    <w:rsid w:val="05993E2C"/>
    <w:rsid w:val="05A35A87"/>
    <w:rsid w:val="05B523E4"/>
    <w:rsid w:val="05BD187F"/>
    <w:rsid w:val="05C315DD"/>
    <w:rsid w:val="05C36CBD"/>
    <w:rsid w:val="05CE0051"/>
    <w:rsid w:val="05D0643E"/>
    <w:rsid w:val="05EE1490"/>
    <w:rsid w:val="05F10BE9"/>
    <w:rsid w:val="05F20DB5"/>
    <w:rsid w:val="05F93098"/>
    <w:rsid w:val="05FE0613"/>
    <w:rsid w:val="06057139"/>
    <w:rsid w:val="061755E4"/>
    <w:rsid w:val="061D0A81"/>
    <w:rsid w:val="06247D29"/>
    <w:rsid w:val="0629752D"/>
    <w:rsid w:val="06312259"/>
    <w:rsid w:val="063F0E11"/>
    <w:rsid w:val="064667DE"/>
    <w:rsid w:val="06541BC7"/>
    <w:rsid w:val="06571A9D"/>
    <w:rsid w:val="065A1465"/>
    <w:rsid w:val="06602182"/>
    <w:rsid w:val="06674079"/>
    <w:rsid w:val="067F1619"/>
    <w:rsid w:val="06820B8F"/>
    <w:rsid w:val="06971801"/>
    <w:rsid w:val="06A651A1"/>
    <w:rsid w:val="06C43E10"/>
    <w:rsid w:val="06C81DBB"/>
    <w:rsid w:val="06D41C9F"/>
    <w:rsid w:val="06DE007A"/>
    <w:rsid w:val="06DE7EEC"/>
    <w:rsid w:val="06EB454A"/>
    <w:rsid w:val="06EC2E88"/>
    <w:rsid w:val="070F6CAA"/>
    <w:rsid w:val="07104140"/>
    <w:rsid w:val="07136660"/>
    <w:rsid w:val="071B0F68"/>
    <w:rsid w:val="072A195A"/>
    <w:rsid w:val="072C003C"/>
    <w:rsid w:val="07330D81"/>
    <w:rsid w:val="07344528"/>
    <w:rsid w:val="073866C9"/>
    <w:rsid w:val="073D5D8A"/>
    <w:rsid w:val="073E71D3"/>
    <w:rsid w:val="074026B1"/>
    <w:rsid w:val="07415C61"/>
    <w:rsid w:val="075A63CB"/>
    <w:rsid w:val="07647ED2"/>
    <w:rsid w:val="076F6620"/>
    <w:rsid w:val="077B0F9E"/>
    <w:rsid w:val="077F1D56"/>
    <w:rsid w:val="07813DA3"/>
    <w:rsid w:val="078626EE"/>
    <w:rsid w:val="0787197C"/>
    <w:rsid w:val="079000FD"/>
    <w:rsid w:val="07A71693"/>
    <w:rsid w:val="07AD31FF"/>
    <w:rsid w:val="07AF2D15"/>
    <w:rsid w:val="07B0525C"/>
    <w:rsid w:val="07C74D02"/>
    <w:rsid w:val="07C77E2D"/>
    <w:rsid w:val="07CA69EF"/>
    <w:rsid w:val="07D9192A"/>
    <w:rsid w:val="07E367E2"/>
    <w:rsid w:val="07E623BE"/>
    <w:rsid w:val="07EC2EB8"/>
    <w:rsid w:val="07EF5B2B"/>
    <w:rsid w:val="07F1100D"/>
    <w:rsid w:val="08035434"/>
    <w:rsid w:val="080E4AC9"/>
    <w:rsid w:val="08105E49"/>
    <w:rsid w:val="081A652A"/>
    <w:rsid w:val="08243FCA"/>
    <w:rsid w:val="082764FF"/>
    <w:rsid w:val="08316365"/>
    <w:rsid w:val="08394872"/>
    <w:rsid w:val="083B0ED8"/>
    <w:rsid w:val="08482FA0"/>
    <w:rsid w:val="084E37A0"/>
    <w:rsid w:val="08552149"/>
    <w:rsid w:val="085E1E1B"/>
    <w:rsid w:val="086502AE"/>
    <w:rsid w:val="086516F1"/>
    <w:rsid w:val="08673B10"/>
    <w:rsid w:val="08693B16"/>
    <w:rsid w:val="086D7870"/>
    <w:rsid w:val="08763450"/>
    <w:rsid w:val="087A7413"/>
    <w:rsid w:val="08815DFF"/>
    <w:rsid w:val="088E3476"/>
    <w:rsid w:val="08940A4B"/>
    <w:rsid w:val="08992709"/>
    <w:rsid w:val="08A130E3"/>
    <w:rsid w:val="08A13C1C"/>
    <w:rsid w:val="08B168C9"/>
    <w:rsid w:val="08B24F20"/>
    <w:rsid w:val="08B27BC9"/>
    <w:rsid w:val="08B853C3"/>
    <w:rsid w:val="08C50956"/>
    <w:rsid w:val="08C66991"/>
    <w:rsid w:val="08CB24A4"/>
    <w:rsid w:val="08CE6037"/>
    <w:rsid w:val="08E04FE9"/>
    <w:rsid w:val="08E62372"/>
    <w:rsid w:val="08EE08DA"/>
    <w:rsid w:val="08F20CDF"/>
    <w:rsid w:val="08F820C4"/>
    <w:rsid w:val="09002140"/>
    <w:rsid w:val="09060780"/>
    <w:rsid w:val="09096804"/>
    <w:rsid w:val="090B1D76"/>
    <w:rsid w:val="090D4B9D"/>
    <w:rsid w:val="09117DF7"/>
    <w:rsid w:val="0913718A"/>
    <w:rsid w:val="091A0931"/>
    <w:rsid w:val="09256914"/>
    <w:rsid w:val="09261A21"/>
    <w:rsid w:val="0929201C"/>
    <w:rsid w:val="09345A27"/>
    <w:rsid w:val="094024F6"/>
    <w:rsid w:val="09471101"/>
    <w:rsid w:val="095015BF"/>
    <w:rsid w:val="095575C1"/>
    <w:rsid w:val="09586626"/>
    <w:rsid w:val="09635F89"/>
    <w:rsid w:val="096A76EC"/>
    <w:rsid w:val="096D6956"/>
    <w:rsid w:val="097120A9"/>
    <w:rsid w:val="09763E29"/>
    <w:rsid w:val="09765724"/>
    <w:rsid w:val="09777481"/>
    <w:rsid w:val="097A223C"/>
    <w:rsid w:val="097C6B87"/>
    <w:rsid w:val="09886BBF"/>
    <w:rsid w:val="09956689"/>
    <w:rsid w:val="099E587A"/>
    <w:rsid w:val="09A30964"/>
    <w:rsid w:val="09AE73AD"/>
    <w:rsid w:val="09B221C3"/>
    <w:rsid w:val="09BB4427"/>
    <w:rsid w:val="09C923A6"/>
    <w:rsid w:val="09CD724A"/>
    <w:rsid w:val="09D73B98"/>
    <w:rsid w:val="09D9548E"/>
    <w:rsid w:val="09DB066D"/>
    <w:rsid w:val="09DD0C14"/>
    <w:rsid w:val="09F1283F"/>
    <w:rsid w:val="09F647A6"/>
    <w:rsid w:val="09F9719D"/>
    <w:rsid w:val="0A165D05"/>
    <w:rsid w:val="0A21702A"/>
    <w:rsid w:val="0A224083"/>
    <w:rsid w:val="0A22666D"/>
    <w:rsid w:val="0A28500F"/>
    <w:rsid w:val="0A3011AD"/>
    <w:rsid w:val="0A3875B2"/>
    <w:rsid w:val="0A3B11D7"/>
    <w:rsid w:val="0A5717B3"/>
    <w:rsid w:val="0A5C1F9E"/>
    <w:rsid w:val="0A604E6C"/>
    <w:rsid w:val="0A64039C"/>
    <w:rsid w:val="0A640D8B"/>
    <w:rsid w:val="0A715652"/>
    <w:rsid w:val="0A9C1107"/>
    <w:rsid w:val="0AA30C20"/>
    <w:rsid w:val="0AA4168E"/>
    <w:rsid w:val="0AA416DC"/>
    <w:rsid w:val="0AA61157"/>
    <w:rsid w:val="0AA93485"/>
    <w:rsid w:val="0AB039A6"/>
    <w:rsid w:val="0AB91CD0"/>
    <w:rsid w:val="0AB97C6E"/>
    <w:rsid w:val="0AC55306"/>
    <w:rsid w:val="0AC62303"/>
    <w:rsid w:val="0AC9653A"/>
    <w:rsid w:val="0ACC1011"/>
    <w:rsid w:val="0AD35973"/>
    <w:rsid w:val="0AD60F7A"/>
    <w:rsid w:val="0AD72D9B"/>
    <w:rsid w:val="0AE43563"/>
    <w:rsid w:val="0AFC2334"/>
    <w:rsid w:val="0B0628D1"/>
    <w:rsid w:val="0B0B2857"/>
    <w:rsid w:val="0B0F179D"/>
    <w:rsid w:val="0B0F3F29"/>
    <w:rsid w:val="0B100DF6"/>
    <w:rsid w:val="0B264D0C"/>
    <w:rsid w:val="0B2860F2"/>
    <w:rsid w:val="0B2E0B85"/>
    <w:rsid w:val="0B38578F"/>
    <w:rsid w:val="0B3F5ED1"/>
    <w:rsid w:val="0B400B87"/>
    <w:rsid w:val="0B584514"/>
    <w:rsid w:val="0B63051C"/>
    <w:rsid w:val="0B642A72"/>
    <w:rsid w:val="0B6F2CBA"/>
    <w:rsid w:val="0B7C418C"/>
    <w:rsid w:val="0B7C5CD6"/>
    <w:rsid w:val="0B7E3C64"/>
    <w:rsid w:val="0B800D99"/>
    <w:rsid w:val="0B8A1455"/>
    <w:rsid w:val="0B8B37D3"/>
    <w:rsid w:val="0B90146F"/>
    <w:rsid w:val="0B9E21B4"/>
    <w:rsid w:val="0B9F77E0"/>
    <w:rsid w:val="0BA045D1"/>
    <w:rsid w:val="0BA650B1"/>
    <w:rsid w:val="0BA80A58"/>
    <w:rsid w:val="0BAC5A08"/>
    <w:rsid w:val="0BB001B8"/>
    <w:rsid w:val="0BB14A04"/>
    <w:rsid w:val="0BB9436E"/>
    <w:rsid w:val="0BBC5FC0"/>
    <w:rsid w:val="0BCB2DC9"/>
    <w:rsid w:val="0BCC6B0A"/>
    <w:rsid w:val="0BCD12BD"/>
    <w:rsid w:val="0BCF3D23"/>
    <w:rsid w:val="0BD45847"/>
    <w:rsid w:val="0BDE7F74"/>
    <w:rsid w:val="0BE2642C"/>
    <w:rsid w:val="0BE507DE"/>
    <w:rsid w:val="0BEE0B7F"/>
    <w:rsid w:val="0C0E4878"/>
    <w:rsid w:val="0C180A28"/>
    <w:rsid w:val="0C1A63B9"/>
    <w:rsid w:val="0C202D3B"/>
    <w:rsid w:val="0C20771D"/>
    <w:rsid w:val="0C2272E9"/>
    <w:rsid w:val="0C2D4803"/>
    <w:rsid w:val="0C2F310F"/>
    <w:rsid w:val="0C311129"/>
    <w:rsid w:val="0C3D308A"/>
    <w:rsid w:val="0C455138"/>
    <w:rsid w:val="0C5D0B60"/>
    <w:rsid w:val="0C5F193F"/>
    <w:rsid w:val="0C784F9C"/>
    <w:rsid w:val="0C7D6033"/>
    <w:rsid w:val="0C9A296F"/>
    <w:rsid w:val="0CA95AC2"/>
    <w:rsid w:val="0CAE2D56"/>
    <w:rsid w:val="0CDB5B6E"/>
    <w:rsid w:val="0CE04AAA"/>
    <w:rsid w:val="0CE05743"/>
    <w:rsid w:val="0CE700EB"/>
    <w:rsid w:val="0CFC3CFE"/>
    <w:rsid w:val="0D0A0FA4"/>
    <w:rsid w:val="0D1A09E2"/>
    <w:rsid w:val="0D1F14CC"/>
    <w:rsid w:val="0D212388"/>
    <w:rsid w:val="0D2274F7"/>
    <w:rsid w:val="0D255D54"/>
    <w:rsid w:val="0D337003"/>
    <w:rsid w:val="0D3534DE"/>
    <w:rsid w:val="0D4362B0"/>
    <w:rsid w:val="0D476C79"/>
    <w:rsid w:val="0D484639"/>
    <w:rsid w:val="0D54105B"/>
    <w:rsid w:val="0D544D6B"/>
    <w:rsid w:val="0D5800F6"/>
    <w:rsid w:val="0D605E57"/>
    <w:rsid w:val="0D720190"/>
    <w:rsid w:val="0D80254C"/>
    <w:rsid w:val="0D841544"/>
    <w:rsid w:val="0D962B66"/>
    <w:rsid w:val="0DAC488C"/>
    <w:rsid w:val="0DB44C2A"/>
    <w:rsid w:val="0DB92A49"/>
    <w:rsid w:val="0DBB0341"/>
    <w:rsid w:val="0DC46B60"/>
    <w:rsid w:val="0DD12165"/>
    <w:rsid w:val="0DD27AAC"/>
    <w:rsid w:val="0DD51E6A"/>
    <w:rsid w:val="0DE1712D"/>
    <w:rsid w:val="0DE66509"/>
    <w:rsid w:val="0DFD5D1D"/>
    <w:rsid w:val="0E033136"/>
    <w:rsid w:val="0E0F1DD6"/>
    <w:rsid w:val="0E1C6079"/>
    <w:rsid w:val="0E2829FF"/>
    <w:rsid w:val="0E2901E2"/>
    <w:rsid w:val="0E294223"/>
    <w:rsid w:val="0E2C20B8"/>
    <w:rsid w:val="0E3128EF"/>
    <w:rsid w:val="0E317EAF"/>
    <w:rsid w:val="0E3C7109"/>
    <w:rsid w:val="0E4C0AEB"/>
    <w:rsid w:val="0E4C766D"/>
    <w:rsid w:val="0E5B40CC"/>
    <w:rsid w:val="0E5B5209"/>
    <w:rsid w:val="0E611530"/>
    <w:rsid w:val="0E620E6F"/>
    <w:rsid w:val="0E695D98"/>
    <w:rsid w:val="0E6A68BA"/>
    <w:rsid w:val="0E711F26"/>
    <w:rsid w:val="0E7A7785"/>
    <w:rsid w:val="0E7F4C7F"/>
    <w:rsid w:val="0E804081"/>
    <w:rsid w:val="0E8F0B93"/>
    <w:rsid w:val="0E9737FF"/>
    <w:rsid w:val="0EA84B74"/>
    <w:rsid w:val="0EA92E2D"/>
    <w:rsid w:val="0EAC57E4"/>
    <w:rsid w:val="0EAE2E51"/>
    <w:rsid w:val="0EDA79CC"/>
    <w:rsid w:val="0EDF197B"/>
    <w:rsid w:val="0EDF3B8D"/>
    <w:rsid w:val="0EDF4B6B"/>
    <w:rsid w:val="0EE96422"/>
    <w:rsid w:val="0EED698F"/>
    <w:rsid w:val="0EF54F99"/>
    <w:rsid w:val="0EF830F9"/>
    <w:rsid w:val="0F050ECC"/>
    <w:rsid w:val="0F106DCE"/>
    <w:rsid w:val="0F2246DD"/>
    <w:rsid w:val="0F233A26"/>
    <w:rsid w:val="0F420F46"/>
    <w:rsid w:val="0F4C55D1"/>
    <w:rsid w:val="0F555F05"/>
    <w:rsid w:val="0F6043B6"/>
    <w:rsid w:val="0F701936"/>
    <w:rsid w:val="0F9151D6"/>
    <w:rsid w:val="0F9343C4"/>
    <w:rsid w:val="0F9555CE"/>
    <w:rsid w:val="0F965A43"/>
    <w:rsid w:val="0F9A35EC"/>
    <w:rsid w:val="0F9D2435"/>
    <w:rsid w:val="0FA73CD7"/>
    <w:rsid w:val="0FBC4C5E"/>
    <w:rsid w:val="0FCC638D"/>
    <w:rsid w:val="0FD45181"/>
    <w:rsid w:val="0FD7698F"/>
    <w:rsid w:val="0FD77B29"/>
    <w:rsid w:val="0FE74CA3"/>
    <w:rsid w:val="0FF63486"/>
    <w:rsid w:val="0FFB65BC"/>
    <w:rsid w:val="10122489"/>
    <w:rsid w:val="10122E92"/>
    <w:rsid w:val="102008F5"/>
    <w:rsid w:val="10277CEB"/>
    <w:rsid w:val="1028753B"/>
    <w:rsid w:val="103160AA"/>
    <w:rsid w:val="10391012"/>
    <w:rsid w:val="104C22B6"/>
    <w:rsid w:val="10531E2C"/>
    <w:rsid w:val="105F2125"/>
    <w:rsid w:val="10684DAF"/>
    <w:rsid w:val="10722DAF"/>
    <w:rsid w:val="10756C09"/>
    <w:rsid w:val="10774E95"/>
    <w:rsid w:val="107C20C8"/>
    <w:rsid w:val="109605D6"/>
    <w:rsid w:val="1097383A"/>
    <w:rsid w:val="109A1C03"/>
    <w:rsid w:val="109E4E83"/>
    <w:rsid w:val="10A9603A"/>
    <w:rsid w:val="10AC6DC4"/>
    <w:rsid w:val="10B81DBD"/>
    <w:rsid w:val="10D0459D"/>
    <w:rsid w:val="10D44098"/>
    <w:rsid w:val="10DD2466"/>
    <w:rsid w:val="10F35770"/>
    <w:rsid w:val="110B114D"/>
    <w:rsid w:val="111D1516"/>
    <w:rsid w:val="111E68A3"/>
    <w:rsid w:val="112827B8"/>
    <w:rsid w:val="11296087"/>
    <w:rsid w:val="113C45C8"/>
    <w:rsid w:val="114261C4"/>
    <w:rsid w:val="11533400"/>
    <w:rsid w:val="11586663"/>
    <w:rsid w:val="11604C25"/>
    <w:rsid w:val="1166383B"/>
    <w:rsid w:val="11712803"/>
    <w:rsid w:val="117D7A19"/>
    <w:rsid w:val="118660A8"/>
    <w:rsid w:val="118C79FB"/>
    <w:rsid w:val="119560E2"/>
    <w:rsid w:val="11AB03CF"/>
    <w:rsid w:val="11B912B9"/>
    <w:rsid w:val="11B95EE9"/>
    <w:rsid w:val="11BA7B76"/>
    <w:rsid w:val="11CE293D"/>
    <w:rsid w:val="11D10EC7"/>
    <w:rsid w:val="11D23C13"/>
    <w:rsid w:val="11D6355F"/>
    <w:rsid w:val="11EA2B96"/>
    <w:rsid w:val="11ED5F9D"/>
    <w:rsid w:val="11ED6F7E"/>
    <w:rsid w:val="11EE2655"/>
    <w:rsid w:val="11F31142"/>
    <w:rsid w:val="11F46C4B"/>
    <w:rsid w:val="12042011"/>
    <w:rsid w:val="1215315E"/>
    <w:rsid w:val="12186D20"/>
    <w:rsid w:val="121D25C6"/>
    <w:rsid w:val="121D42B7"/>
    <w:rsid w:val="121D62AA"/>
    <w:rsid w:val="1223512F"/>
    <w:rsid w:val="122B0E6D"/>
    <w:rsid w:val="122E7FC1"/>
    <w:rsid w:val="123242E9"/>
    <w:rsid w:val="123273AD"/>
    <w:rsid w:val="12364EF8"/>
    <w:rsid w:val="123807E4"/>
    <w:rsid w:val="124F4215"/>
    <w:rsid w:val="124F7616"/>
    <w:rsid w:val="125050FD"/>
    <w:rsid w:val="12532555"/>
    <w:rsid w:val="125D3652"/>
    <w:rsid w:val="126B0C03"/>
    <w:rsid w:val="1272350A"/>
    <w:rsid w:val="12763528"/>
    <w:rsid w:val="127C62F7"/>
    <w:rsid w:val="12887B42"/>
    <w:rsid w:val="12921858"/>
    <w:rsid w:val="129F2EDE"/>
    <w:rsid w:val="12A432CA"/>
    <w:rsid w:val="12AD5D9D"/>
    <w:rsid w:val="12C46F67"/>
    <w:rsid w:val="12C65211"/>
    <w:rsid w:val="12CD6372"/>
    <w:rsid w:val="12D15F65"/>
    <w:rsid w:val="12D17411"/>
    <w:rsid w:val="12DF0452"/>
    <w:rsid w:val="12F26C09"/>
    <w:rsid w:val="13182EBB"/>
    <w:rsid w:val="131E5740"/>
    <w:rsid w:val="132953A0"/>
    <w:rsid w:val="132E106D"/>
    <w:rsid w:val="133D49B3"/>
    <w:rsid w:val="13474287"/>
    <w:rsid w:val="134819DA"/>
    <w:rsid w:val="13496180"/>
    <w:rsid w:val="134F480F"/>
    <w:rsid w:val="13532D86"/>
    <w:rsid w:val="136C0EDE"/>
    <w:rsid w:val="136F6D9D"/>
    <w:rsid w:val="138D5992"/>
    <w:rsid w:val="13974200"/>
    <w:rsid w:val="139D5A56"/>
    <w:rsid w:val="139D76D4"/>
    <w:rsid w:val="13A75904"/>
    <w:rsid w:val="13B21DBC"/>
    <w:rsid w:val="13B635D1"/>
    <w:rsid w:val="13B86715"/>
    <w:rsid w:val="13C034F1"/>
    <w:rsid w:val="13C81035"/>
    <w:rsid w:val="13D03D09"/>
    <w:rsid w:val="13D31258"/>
    <w:rsid w:val="13D77271"/>
    <w:rsid w:val="13E67EF7"/>
    <w:rsid w:val="13E70038"/>
    <w:rsid w:val="13E82D69"/>
    <w:rsid w:val="13ED0A31"/>
    <w:rsid w:val="13EF5C4D"/>
    <w:rsid w:val="13F00720"/>
    <w:rsid w:val="13F12B4C"/>
    <w:rsid w:val="13F7463F"/>
    <w:rsid w:val="13FC01E0"/>
    <w:rsid w:val="1406587B"/>
    <w:rsid w:val="14101BC1"/>
    <w:rsid w:val="141E0C56"/>
    <w:rsid w:val="1424326B"/>
    <w:rsid w:val="14513C64"/>
    <w:rsid w:val="1457550B"/>
    <w:rsid w:val="145D2610"/>
    <w:rsid w:val="14670DBB"/>
    <w:rsid w:val="146A75CD"/>
    <w:rsid w:val="14854491"/>
    <w:rsid w:val="14864AE0"/>
    <w:rsid w:val="149539DA"/>
    <w:rsid w:val="14955A5E"/>
    <w:rsid w:val="14A03CBE"/>
    <w:rsid w:val="14A075B9"/>
    <w:rsid w:val="14AF5124"/>
    <w:rsid w:val="14AF530F"/>
    <w:rsid w:val="14B049B9"/>
    <w:rsid w:val="14B63BF2"/>
    <w:rsid w:val="14B75C8C"/>
    <w:rsid w:val="14C55FA8"/>
    <w:rsid w:val="14CC5DB5"/>
    <w:rsid w:val="14CD4904"/>
    <w:rsid w:val="14D57375"/>
    <w:rsid w:val="14DF076F"/>
    <w:rsid w:val="14F3502A"/>
    <w:rsid w:val="150269B2"/>
    <w:rsid w:val="15106ACC"/>
    <w:rsid w:val="15175B1C"/>
    <w:rsid w:val="151D4A07"/>
    <w:rsid w:val="1521426C"/>
    <w:rsid w:val="1523140E"/>
    <w:rsid w:val="152C6EDD"/>
    <w:rsid w:val="15311A00"/>
    <w:rsid w:val="15326C3F"/>
    <w:rsid w:val="153C05FA"/>
    <w:rsid w:val="15414D79"/>
    <w:rsid w:val="15477D61"/>
    <w:rsid w:val="154D0FC5"/>
    <w:rsid w:val="15516F7D"/>
    <w:rsid w:val="155778FA"/>
    <w:rsid w:val="155A2BFA"/>
    <w:rsid w:val="155F73A9"/>
    <w:rsid w:val="15732EB6"/>
    <w:rsid w:val="15795656"/>
    <w:rsid w:val="15871B5B"/>
    <w:rsid w:val="15A93B9D"/>
    <w:rsid w:val="15B239C4"/>
    <w:rsid w:val="15BF3C5F"/>
    <w:rsid w:val="15C75552"/>
    <w:rsid w:val="15CD19E9"/>
    <w:rsid w:val="15D6313F"/>
    <w:rsid w:val="15D87245"/>
    <w:rsid w:val="15E074CC"/>
    <w:rsid w:val="15E71640"/>
    <w:rsid w:val="15EB5988"/>
    <w:rsid w:val="160D39F0"/>
    <w:rsid w:val="16124605"/>
    <w:rsid w:val="16127A60"/>
    <w:rsid w:val="16171E07"/>
    <w:rsid w:val="161C7AE8"/>
    <w:rsid w:val="1620592E"/>
    <w:rsid w:val="16245132"/>
    <w:rsid w:val="162956E7"/>
    <w:rsid w:val="16384044"/>
    <w:rsid w:val="16551093"/>
    <w:rsid w:val="165655DF"/>
    <w:rsid w:val="16596164"/>
    <w:rsid w:val="1662381C"/>
    <w:rsid w:val="16641068"/>
    <w:rsid w:val="166E70DF"/>
    <w:rsid w:val="16712B89"/>
    <w:rsid w:val="1677290A"/>
    <w:rsid w:val="16792AB3"/>
    <w:rsid w:val="16822DE6"/>
    <w:rsid w:val="168D766D"/>
    <w:rsid w:val="1693559A"/>
    <w:rsid w:val="16946189"/>
    <w:rsid w:val="169B3BDD"/>
    <w:rsid w:val="16A11450"/>
    <w:rsid w:val="16B03D52"/>
    <w:rsid w:val="16B73533"/>
    <w:rsid w:val="16BC2311"/>
    <w:rsid w:val="16CE1370"/>
    <w:rsid w:val="16CF4AD2"/>
    <w:rsid w:val="16DB50F5"/>
    <w:rsid w:val="16DD7432"/>
    <w:rsid w:val="16DF2BAF"/>
    <w:rsid w:val="16E114AE"/>
    <w:rsid w:val="16FB118A"/>
    <w:rsid w:val="16FD61F1"/>
    <w:rsid w:val="1703039E"/>
    <w:rsid w:val="170A31A8"/>
    <w:rsid w:val="170B3D72"/>
    <w:rsid w:val="170F0EC2"/>
    <w:rsid w:val="17152AC5"/>
    <w:rsid w:val="17153C67"/>
    <w:rsid w:val="171707F9"/>
    <w:rsid w:val="171D59FB"/>
    <w:rsid w:val="171E720D"/>
    <w:rsid w:val="173B624D"/>
    <w:rsid w:val="17477C63"/>
    <w:rsid w:val="176B448B"/>
    <w:rsid w:val="178904CC"/>
    <w:rsid w:val="178B7E84"/>
    <w:rsid w:val="17913F39"/>
    <w:rsid w:val="179A4753"/>
    <w:rsid w:val="179C0CF9"/>
    <w:rsid w:val="179C359C"/>
    <w:rsid w:val="17A15C07"/>
    <w:rsid w:val="17A834FB"/>
    <w:rsid w:val="17AC75E3"/>
    <w:rsid w:val="17B07EA5"/>
    <w:rsid w:val="17CC5A1E"/>
    <w:rsid w:val="17D41908"/>
    <w:rsid w:val="17D5222C"/>
    <w:rsid w:val="17D92169"/>
    <w:rsid w:val="17DB562C"/>
    <w:rsid w:val="17E06206"/>
    <w:rsid w:val="17F11041"/>
    <w:rsid w:val="17F9498D"/>
    <w:rsid w:val="180C4F78"/>
    <w:rsid w:val="181A0F90"/>
    <w:rsid w:val="1821506D"/>
    <w:rsid w:val="18223636"/>
    <w:rsid w:val="183129DC"/>
    <w:rsid w:val="18327BA5"/>
    <w:rsid w:val="18386A9F"/>
    <w:rsid w:val="1840256D"/>
    <w:rsid w:val="184D04AD"/>
    <w:rsid w:val="184F23FD"/>
    <w:rsid w:val="18505308"/>
    <w:rsid w:val="18597D9D"/>
    <w:rsid w:val="185D0BDD"/>
    <w:rsid w:val="1862371B"/>
    <w:rsid w:val="186910E1"/>
    <w:rsid w:val="18714FA6"/>
    <w:rsid w:val="18745367"/>
    <w:rsid w:val="187739C7"/>
    <w:rsid w:val="187A46D8"/>
    <w:rsid w:val="18812A56"/>
    <w:rsid w:val="18900A87"/>
    <w:rsid w:val="18922D59"/>
    <w:rsid w:val="18931B1F"/>
    <w:rsid w:val="18AB1DAB"/>
    <w:rsid w:val="18B0289F"/>
    <w:rsid w:val="18B2279E"/>
    <w:rsid w:val="18C33C90"/>
    <w:rsid w:val="18C52CFD"/>
    <w:rsid w:val="18C7295E"/>
    <w:rsid w:val="18CF1B87"/>
    <w:rsid w:val="18D33704"/>
    <w:rsid w:val="18DF0CA4"/>
    <w:rsid w:val="18EC2CCE"/>
    <w:rsid w:val="18FD17C5"/>
    <w:rsid w:val="190023F3"/>
    <w:rsid w:val="19066801"/>
    <w:rsid w:val="190A7F36"/>
    <w:rsid w:val="192523A1"/>
    <w:rsid w:val="19252F59"/>
    <w:rsid w:val="19253A3A"/>
    <w:rsid w:val="19264057"/>
    <w:rsid w:val="193118C7"/>
    <w:rsid w:val="193800C7"/>
    <w:rsid w:val="193A6FBE"/>
    <w:rsid w:val="19441721"/>
    <w:rsid w:val="194441EE"/>
    <w:rsid w:val="19446F0A"/>
    <w:rsid w:val="19507DE2"/>
    <w:rsid w:val="19517489"/>
    <w:rsid w:val="19577DCA"/>
    <w:rsid w:val="1966579D"/>
    <w:rsid w:val="19677420"/>
    <w:rsid w:val="198730CA"/>
    <w:rsid w:val="1999381D"/>
    <w:rsid w:val="199C188A"/>
    <w:rsid w:val="199E7FE2"/>
    <w:rsid w:val="19A35B13"/>
    <w:rsid w:val="19AA03AD"/>
    <w:rsid w:val="19B0762B"/>
    <w:rsid w:val="19B13D7F"/>
    <w:rsid w:val="19B252E0"/>
    <w:rsid w:val="19B54ED4"/>
    <w:rsid w:val="19C06441"/>
    <w:rsid w:val="19C2723F"/>
    <w:rsid w:val="19C71BEB"/>
    <w:rsid w:val="19D34A48"/>
    <w:rsid w:val="19E25909"/>
    <w:rsid w:val="19E65E10"/>
    <w:rsid w:val="19E958EB"/>
    <w:rsid w:val="1A2360D8"/>
    <w:rsid w:val="1A28021E"/>
    <w:rsid w:val="1A3B6263"/>
    <w:rsid w:val="1A42300D"/>
    <w:rsid w:val="1A5D2F08"/>
    <w:rsid w:val="1A5E5CAC"/>
    <w:rsid w:val="1A6C7CF8"/>
    <w:rsid w:val="1A701B54"/>
    <w:rsid w:val="1A7728C5"/>
    <w:rsid w:val="1A7A5B8C"/>
    <w:rsid w:val="1A7C533E"/>
    <w:rsid w:val="1A7D548A"/>
    <w:rsid w:val="1A826013"/>
    <w:rsid w:val="1A84590B"/>
    <w:rsid w:val="1A8767F2"/>
    <w:rsid w:val="1A9F773E"/>
    <w:rsid w:val="1AA10C14"/>
    <w:rsid w:val="1AB179FB"/>
    <w:rsid w:val="1AB30FA1"/>
    <w:rsid w:val="1AD075B6"/>
    <w:rsid w:val="1AD12EC0"/>
    <w:rsid w:val="1AD55B2E"/>
    <w:rsid w:val="1ADE5303"/>
    <w:rsid w:val="1AEA7E60"/>
    <w:rsid w:val="1AFA21E4"/>
    <w:rsid w:val="1B0555CD"/>
    <w:rsid w:val="1B0F7413"/>
    <w:rsid w:val="1B124B12"/>
    <w:rsid w:val="1B160808"/>
    <w:rsid w:val="1B1759FB"/>
    <w:rsid w:val="1B1E1030"/>
    <w:rsid w:val="1B22577F"/>
    <w:rsid w:val="1B241F74"/>
    <w:rsid w:val="1B2F77F1"/>
    <w:rsid w:val="1B312C0F"/>
    <w:rsid w:val="1B3D439E"/>
    <w:rsid w:val="1B4B5389"/>
    <w:rsid w:val="1B597F10"/>
    <w:rsid w:val="1B5B2717"/>
    <w:rsid w:val="1B721A5F"/>
    <w:rsid w:val="1B734018"/>
    <w:rsid w:val="1B7429BE"/>
    <w:rsid w:val="1B7B57AA"/>
    <w:rsid w:val="1B857CC0"/>
    <w:rsid w:val="1B892CC8"/>
    <w:rsid w:val="1B895A21"/>
    <w:rsid w:val="1B973456"/>
    <w:rsid w:val="1B9D6349"/>
    <w:rsid w:val="1BA4544B"/>
    <w:rsid w:val="1BA468F9"/>
    <w:rsid w:val="1BB87B23"/>
    <w:rsid w:val="1BC37FCD"/>
    <w:rsid w:val="1BC567A8"/>
    <w:rsid w:val="1BC64161"/>
    <w:rsid w:val="1BD21E85"/>
    <w:rsid w:val="1BDB2AF7"/>
    <w:rsid w:val="1BE15515"/>
    <w:rsid w:val="1BE220BC"/>
    <w:rsid w:val="1BE65A0B"/>
    <w:rsid w:val="1BEB7504"/>
    <w:rsid w:val="1BFB3F4F"/>
    <w:rsid w:val="1C047C1E"/>
    <w:rsid w:val="1C0A42C2"/>
    <w:rsid w:val="1C0E4F97"/>
    <w:rsid w:val="1C1E6F38"/>
    <w:rsid w:val="1C257C47"/>
    <w:rsid w:val="1C3345BF"/>
    <w:rsid w:val="1C410F01"/>
    <w:rsid w:val="1C437711"/>
    <w:rsid w:val="1C535760"/>
    <w:rsid w:val="1C55696C"/>
    <w:rsid w:val="1C557926"/>
    <w:rsid w:val="1C57797B"/>
    <w:rsid w:val="1C7924F2"/>
    <w:rsid w:val="1C7E3C93"/>
    <w:rsid w:val="1C890747"/>
    <w:rsid w:val="1C8A7183"/>
    <w:rsid w:val="1C907FB0"/>
    <w:rsid w:val="1C92648F"/>
    <w:rsid w:val="1CA237C9"/>
    <w:rsid w:val="1CA5596A"/>
    <w:rsid w:val="1CAA2649"/>
    <w:rsid w:val="1CB11D7D"/>
    <w:rsid w:val="1CDA1854"/>
    <w:rsid w:val="1CDB2AFA"/>
    <w:rsid w:val="1CDE7396"/>
    <w:rsid w:val="1CF0742B"/>
    <w:rsid w:val="1CF20006"/>
    <w:rsid w:val="1CFD668B"/>
    <w:rsid w:val="1D11354D"/>
    <w:rsid w:val="1D1216B5"/>
    <w:rsid w:val="1D122745"/>
    <w:rsid w:val="1D131CB3"/>
    <w:rsid w:val="1D206B87"/>
    <w:rsid w:val="1D2201CC"/>
    <w:rsid w:val="1D2A1008"/>
    <w:rsid w:val="1D2A7469"/>
    <w:rsid w:val="1D2B3F5F"/>
    <w:rsid w:val="1D313DE8"/>
    <w:rsid w:val="1D322480"/>
    <w:rsid w:val="1D417894"/>
    <w:rsid w:val="1D417DAD"/>
    <w:rsid w:val="1D4773E5"/>
    <w:rsid w:val="1D4F34A4"/>
    <w:rsid w:val="1D715041"/>
    <w:rsid w:val="1D7F5BB3"/>
    <w:rsid w:val="1D92105F"/>
    <w:rsid w:val="1D9268B0"/>
    <w:rsid w:val="1DA84C8A"/>
    <w:rsid w:val="1DAE6EDD"/>
    <w:rsid w:val="1DBD4A5E"/>
    <w:rsid w:val="1DBF4EC5"/>
    <w:rsid w:val="1DCE63BA"/>
    <w:rsid w:val="1DDD1E58"/>
    <w:rsid w:val="1DFA1765"/>
    <w:rsid w:val="1E023E05"/>
    <w:rsid w:val="1E0B013D"/>
    <w:rsid w:val="1E15501E"/>
    <w:rsid w:val="1E18047E"/>
    <w:rsid w:val="1E1E1A0C"/>
    <w:rsid w:val="1E2B1F2F"/>
    <w:rsid w:val="1E2B2EFF"/>
    <w:rsid w:val="1E350DF1"/>
    <w:rsid w:val="1E381DB8"/>
    <w:rsid w:val="1E3A317B"/>
    <w:rsid w:val="1E480546"/>
    <w:rsid w:val="1E48683E"/>
    <w:rsid w:val="1E4C729F"/>
    <w:rsid w:val="1E4D2CC2"/>
    <w:rsid w:val="1E591903"/>
    <w:rsid w:val="1E5A2005"/>
    <w:rsid w:val="1E5C6D48"/>
    <w:rsid w:val="1E5E75D4"/>
    <w:rsid w:val="1E6C46E8"/>
    <w:rsid w:val="1E6D166B"/>
    <w:rsid w:val="1E7B55A5"/>
    <w:rsid w:val="1E837011"/>
    <w:rsid w:val="1E842B8B"/>
    <w:rsid w:val="1E882C01"/>
    <w:rsid w:val="1E895DF4"/>
    <w:rsid w:val="1E8C7CDE"/>
    <w:rsid w:val="1E8F0DDB"/>
    <w:rsid w:val="1E9161D0"/>
    <w:rsid w:val="1E987092"/>
    <w:rsid w:val="1E9F4F12"/>
    <w:rsid w:val="1EA03BEB"/>
    <w:rsid w:val="1EA30350"/>
    <w:rsid w:val="1EA32C4C"/>
    <w:rsid w:val="1EAB7772"/>
    <w:rsid w:val="1EB26DD7"/>
    <w:rsid w:val="1ED9437B"/>
    <w:rsid w:val="1EE048FD"/>
    <w:rsid w:val="1EE41E3E"/>
    <w:rsid w:val="1EE56CB7"/>
    <w:rsid w:val="1EF2301C"/>
    <w:rsid w:val="1EF961A1"/>
    <w:rsid w:val="1F0B04B9"/>
    <w:rsid w:val="1F144499"/>
    <w:rsid w:val="1F152B6C"/>
    <w:rsid w:val="1F2A10DB"/>
    <w:rsid w:val="1F316C20"/>
    <w:rsid w:val="1F342C82"/>
    <w:rsid w:val="1F436EDC"/>
    <w:rsid w:val="1F4C5DCD"/>
    <w:rsid w:val="1F570F83"/>
    <w:rsid w:val="1F5B33B0"/>
    <w:rsid w:val="1F5B5407"/>
    <w:rsid w:val="1F5E56F5"/>
    <w:rsid w:val="1F7707A9"/>
    <w:rsid w:val="1F781CE6"/>
    <w:rsid w:val="1F7B0059"/>
    <w:rsid w:val="1F805841"/>
    <w:rsid w:val="1F856EEF"/>
    <w:rsid w:val="1F8572A2"/>
    <w:rsid w:val="1F9E6B18"/>
    <w:rsid w:val="1FA410B0"/>
    <w:rsid w:val="1FB16F91"/>
    <w:rsid w:val="1FC36B42"/>
    <w:rsid w:val="1FCA2525"/>
    <w:rsid w:val="1FCA3EFE"/>
    <w:rsid w:val="1FCB7F56"/>
    <w:rsid w:val="1FCC63B7"/>
    <w:rsid w:val="1FD958F0"/>
    <w:rsid w:val="1FDA222C"/>
    <w:rsid w:val="1FDC3CA6"/>
    <w:rsid w:val="1FE32B80"/>
    <w:rsid w:val="1FF37689"/>
    <w:rsid w:val="200438C5"/>
    <w:rsid w:val="2007573B"/>
    <w:rsid w:val="201042F6"/>
    <w:rsid w:val="20170460"/>
    <w:rsid w:val="20173A30"/>
    <w:rsid w:val="2018509C"/>
    <w:rsid w:val="201D78DC"/>
    <w:rsid w:val="201F01F3"/>
    <w:rsid w:val="201F49FC"/>
    <w:rsid w:val="201F72E3"/>
    <w:rsid w:val="20232E3D"/>
    <w:rsid w:val="20243D20"/>
    <w:rsid w:val="202B34F3"/>
    <w:rsid w:val="2030046C"/>
    <w:rsid w:val="20337CA1"/>
    <w:rsid w:val="2037519E"/>
    <w:rsid w:val="20480BB1"/>
    <w:rsid w:val="2051481F"/>
    <w:rsid w:val="206301BC"/>
    <w:rsid w:val="20655924"/>
    <w:rsid w:val="206B318A"/>
    <w:rsid w:val="20755B73"/>
    <w:rsid w:val="208D4A1B"/>
    <w:rsid w:val="208E6699"/>
    <w:rsid w:val="20912CE3"/>
    <w:rsid w:val="209D5497"/>
    <w:rsid w:val="209E2A57"/>
    <w:rsid w:val="20B22F8E"/>
    <w:rsid w:val="20C1415B"/>
    <w:rsid w:val="20CA2A55"/>
    <w:rsid w:val="20CF18FF"/>
    <w:rsid w:val="20E222B9"/>
    <w:rsid w:val="20ED50F1"/>
    <w:rsid w:val="20F116E3"/>
    <w:rsid w:val="20F97C10"/>
    <w:rsid w:val="20FD2D5C"/>
    <w:rsid w:val="21012B08"/>
    <w:rsid w:val="210252AF"/>
    <w:rsid w:val="21037730"/>
    <w:rsid w:val="210C3065"/>
    <w:rsid w:val="210E1BCC"/>
    <w:rsid w:val="211942A0"/>
    <w:rsid w:val="21243F84"/>
    <w:rsid w:val="2129289A"/>
    <w:rsid w:val="213C2DC2"/>
    <w:rsid w:val="21485C63"/>
    <w:rsid w:val="21544B8E"/>
    <w:rsid w:val="215876C9"/>
    <w:rsid w:val="215969D2"/>
    <w:rsid w:val="217F310B"/>
    <w:rsid w:val="21805AC6"/>
    <w:rsid w:val="21893E0A"/>
    <w:rsid w:val="218D69A7"/>
    <w:rsid w:val="218E12AD"/>
    <w:rsid w:val="21972D82"/>
    <w:rsid w:val="21983FB3"/>
    <w:rsid w:val="219B4E17"/>
    <w:rsid w:val="21A318F9"/>
    <w:rsid w:val="21B4008C"/>
    <w:rsid w:val="21C367FA"/>
    <w:rsid w:val="21CE56C9"/>
    <w:rsid w:val="21D45E42"/>
    <w:rsid w:val="21D60DDC"/>
    <w:rsid w:val="21EA79F8"/>
    <w:rsid w:val="21F44B73"/>
    <w:rsid w:val="21F601FD"/>
    <w:rsid w:val="22030C5E"/>
    <w:rsid w:val="220C5FD6"/>
    <w:rsid w:val="22100026"/>
    <w:rsid w:val="221B3502"/>
    <w:rsid w:val="22244E70"/>
    <w:rsid w:val="22290192"/>
    <w:rsid w:val="222D1C07"/>
    <w:rsid w:val="2233414C"/>
    <w:rsid w:val="22367BAE"/>
    <w:rsid w:val="223925E8"/>
    <w:rsid w:val="22395C35"/>
    <w:rsid w:val="223D3BC7"/>
    <w:rsid w:val="22463DD9"/>
    <w:rsid w:val="22595596"/>
    <w:rsid w:val="225E4087"/>
    <w:rsid w:val="22631793"/>
    <w:rsid w:val="226747C7"/>
    <w:rsid w:val="22720831"/>
    <w:rsid w:val="227907C2"/>
    <w:rsid w:val="22815068"/>
    <w:rsid w:val="22841EF6"/>
    <w:rsid w:val="22867F10"/>
    <w:rsid w:val="2288532F"/>
    <w:rsid w:val="228E5BB4"/>
    <w:rsid w:val="22A1296C"/>
    <w:rsid w:val="22A25AD0"/>
    <w:rsid w:val="22B04C0A"/>
    <w:rsid w:val="22B25D18"/>
    <w:rsid w:val="22C4397B"/>
    <w:rsid w:val="22CF3682"/>
    <w:rsid w:val="22D240A9"/>
    <w:rsid w:val="22D25660"/>
    <w:rsid w:val="22DC6C35"/>
    <w:rsid w:val="22E06F4F"/>
    <w:rsid w:val="22E24A65"/>
    <w:rsid w:val="22EF20A1"/>
    <w:rsid w:val="22F26A05"/>
    <w:rsid w:val="23085BBA"/>
    <w:rsid w:val="230D0257"/>
    <w:rsid w:val="23172F8D"/>
    <w:rsid w:val="23380E48"/>
    <w:rsid w:val="234B74BA"/>
    <w:rsid w:val="234C65EC"/>
    <w:rsid w:val="234F7903"/>
    <w:rsid w:val="23534A00"/>
    <w:rsid w:val="235E6B87"/>
    <w:rsid w:val="23762F0B"/>
    <w:rsid w:val="23783128"/>
    <w:rsid w:val="237E496D"/>
    <w:rsid w:val="23932B39"/>
    <w:rsid w:val="23A624D1"/>
    <w:rsid w:val="23BF73EC"/>
    <w:rsid w:val="23C66A22"/>
    <w:rsid w:val="23CB31A5"/>
    <w:rsid w:val="23E04867"/>
    <w:rsid w:val="23F44985"/>
    <w:rsid w:val="23F54DF2"/>
    <w:rsid w:val="2403074D"/>
    <w:rsid w:val="24077735"/>
    <w:rsid w:val="240E4B3C"/>
    <w:rsid w:val="241D16B0"/>
    <w:rsid w:val="242135A3"/>
    <w:rsid w:val="24231BCE"/>
    <w:rsid w:val="242A6223"/>
    <w:rsid w:val="242C276E"/>
    <w:rsid w:val="242E48E0"/>
    <w:rsid w:val="243566EC"/>
    <w:rsid w:val="24362504"/>
    <w:rsid w:val="244A68B6"/>
    <w:rsid w:val="24666466"/>
    <w:rsid w:val="24676652"/>
    <w:rsid w:val="247F20E0"/>
    <w:rsid w:val="24802CA7"/>
    <w:rsid w:val="24A20398"/>
    <w:rsid w:val="24A5261A"/>
    <w:rsid w:val="24A87E1C"/>
    <w:rsid w:val="24AD2541"/>
    <w:rsid w:val="24B5135B"/>
    <w:rsid w:val="24B72ECD"/>
    <w:rsid w:val="24C31555"/>
    <w:rsid w:val="24C63161"/>
    <w:rsid w:val="24CE4007"/>
    <w:rsid w:val="24D0068E"/>
    <w:rsid w:val="24DF0C7B"/>
    <w:rsid w:val="24E3657D"/>
    <w:rsid w:val="24E97048"/>
    <w:rsid w:val="24F24C23"/>
    <w:rsid w:val="24FE3807"/>
    <w:rsid w:val="25165C71"/>
    <w:rsid w:val="251955C1"/>
    <w:rsid w:val="25223CF8"/>
    <w:rsid w:val="25227153"/>
    <w:rsid w:val="252D7F0B"/>
    <w:rsid w:val="25307C78"/>
    <w:rsid w:val="25341E30"/>
    <w:rsid w:val="253562BC"/>
    <w:rsid w:val="25476823"/>
    <w:rsid w:val="254815B9"/>
    <w:rsid w:val="254C6DC4"/>
    <w:rsid w:val="25567D6C"/>
    <w:rsid w:val="2557159E"/>
    <w:rsid w:val="255A048C"/>
    <w:rsid w:val="255C519D"/>
    <w:rsid w:val="2569328E"/>
    <w:rsid w:val="258A00AB"/>
    <w:rsid w:val="258E1319"/>
    <w:rsid w:val="25982AA4"/>
    <w:rsid w:val="259C4B82"/>
    <w:rsid w:val="25A05BB3"/>
    <w:rsid w:val="25A31683"/>
    <w:rsid w:val="25B42C50"/>
    <w:rsid w:val="25C453EE"/>
    <w:rsid w:val="25E14968"/>
    <w:rsid w:val="25E26D1C"/>
    <w:rsid w:val="25EA529E"/>
    <w:rsid w:val="25EA78E2"/>
    <w:rsid w:val="25EC205E"/>
    <w:rsid w:val="26053997"/>
    <w:rsid w:val="26066A45"/>
    <w:rsid w:val="261A3EC5"/>
    <w:rsid w:val="261B6A86"/>
    <w:rsid w:val="26215C89"/>
    <w:rsid w:val="262D1B98"/>
    <w:rsid w:val="26343C2C"/>
    <w:rsid w:val="264822D2"/>
    <w:rsid w:val="2654397B"/>
    <w:rsid w:val="26553D60"/>
    <w:rsid w:val="26573B16"/>
    <w:rsid w:val="265B3186"/>
    <w:rsid w:val="266004DB"/>
    <w:rsid w:val="26622B2A"/>
    <w:rsid w:val="266C36CE"/>
    <w:rsid w:val="26701F50"/>
    <w:rsid w:val="267979DB"/>
    <w:rsid w:val="267D792E"/>
    <w:rsid w:val="267F5240"/>
    <w:rsid w:val="26807BD7"/>
    <w:rsid w:val="26821473"/>
    <w:rsid w:val="26842E58"/>
    <w:rsid w:val="268D1BA3"/>
    <w:rsid w:val="26CD4C89"/>
    <w:rsid w:val="26DA3252"/>
    <w:rsid w:val="26DA3AD0"/>
    <w:rsid w:val="26EE2377"/>
    <w:rsid w:val="26F71BE1"/>
    <w:rsid w:val="26F74536"/>
    <w:rsid w:val="27186210"/>
    <w:rsid w:val="271B5849"/>
    <w:rsid w:val="271E6697"/>
    <w:rsid w:val="272436CA"/>
    <w:rsid w:val="272D7B5A"/>
    <w:rsid w:val="273341BC"/>
    <w:rsid w:val="273909C1"/>
    <w:rsid w:val="273C2DB5"/>
    <w:rsid w:val="274C2021"/>
    <w:rsid w:val="27551865"/>
    <w:rsid w:val="27594EB8"/>
    <w:rsid w:val="275B1B56"/>
    <w:rsid w:val="275B7880"/>
    <w:rsid w:val="276023F4"/>
    <w:rsid w:val="27626DD6"/>
    <w:rsid w:val="276511A7"/>
    <w:rsid w:val="27652278"/>
    <w:rsid w:val="27736DE1"/>
    <w:rsid w:val="277430B5"/>
    <w:rsid w:val="27781827"/>
    <w:rsid w:val="2778795F"/>
    <w:rsid w:val="2779543D"/>
    <w:rsid w:val="278F0C18"/>
    <w:rsid w:val="27A867F2"/>
    <w:rsid w:val="27AB572D"/>
    <w:rsid w:val="27B8481D"/>
    <w:rsid w:val="27C66561"/>
    <w:rsid w:val="27CA3F72"/>
    <w:rsid w:val="27D019BD"/>
    <w:rsid w:val="27D56EB4"/>
    <w:rsid w:val="27D6429E"/>
    <w:rsid w:val="27D80A36"/>
    <w:rsid w:val="27E35DFD"/>
    <w:rsid w:val="27F771D7"/>
    <w:rsid w:val="27F87C5D"/>
    <w:rsid w:val="27F94B32"/>
    <w:rsid w:val="28046598"/>
    <w:rsid w:val="280D4E03"/>
    <w:rsid w:val="2810466D"/>
    <w:rsid w:val="28205A9E"/>
    <w:rsid w:val="28232B50"/>
    <w:rsid w:val="282768AA"/>
    <w:rsid w:val="282A17E8"/>
    <w:rsid w:val="283617C1"/>
    <w:rsid w:val="28394F0D"/>
    <w:rsid w:val="285123E3"/>
    <w:rsid w:val="285268DA"/>
    <w:rsid w:val="285522AD"/>
    <w:rsid w:val="285D3EB6"/>
    <w:rsid w:val="285D5B58"/>
    <w:rsid w:val="28605BBA"/>
    <w:rsid w:val="28847C27"/>
    <w:rsid w:val="2888100D"/>
    <w:rsid w:val="28891E2A"/>
    <w:rsid w:val="288B408C"/>
    <w:rsid w:val="288C579C"/>
    <w:rsid w:val="288E70CE"/>
    <w:rsid w:val="289C7573"/>
    <w:rsid w:val="28A02B64"/>
    <w:rsid w:val="28B8575D"/>
    <w:rsid w:val="28B924F6"/>
    <w:rsid w:val="28BA4265"/>
    <w:rsid w:val="28C870ED"/>
    <w:rsid w:val="28CA0957"/>
    <w:rsid w:val="28E171E2"/>
    <w:rsid w:val="28E2421C"/>
    <w:rsid w:val="28E2490E"/>
    <w:rsid w:val="28EA2551"/>
    <w:rsid w:val="28EB61DE"/>
    <w:rsid w:val="28F93FD8"/>
    <w:rsid w:val="28FD5407"/>
    <w:rsid w:val="290B73A3"/>
    <w:rsid w:val="291432E7"/>
    <w:rsid w:val="291557A3"/>
    <w:rsid w:val="293265F8"/>
    <w:rsid w:val="293637A2"/>
    <w:rsid w:val="29386E82"/>
    <w:rsid w:val="2938756A"/>
    <w:rsid w:val="293E0E14"/>
    <w:rsid w:val="2943508D"/>
    <w:rsid w:val="29506ADC"/>
    <w:rsid w:val="29562496"/>
    <w:rsid w:val="29690215"/>
    <w:rsid w:val="2977084E"/>
    <w:rsid w:val="297708F9"/>
    <w:rsid w:val="29817DF6"/>
    <w:rsid w:val="298A0D24"/>
    <w:rsid w:val="298A0E95"/>
    <w:rsid w:val="298B0377"/>
    <w:rsid w:val="29AB569F"/>
    <w:rsid w:val="29B80500"/>
    <w:rsid w:val="29C57FDE"/>
    <w:rsid w:val="29C95320"/>
    <w:rsid w:val="29D11092"/>
    <w:rsid w:val="29D55E8A"/>
    <w:rsid w:val="29D70A41"/>
    <w:rsid w:val="29DC5F46"/>
    <w:rsid w:val="29E318E6"/>
    <w:rsid w:val="29E47402"/>
    <w:rsid w:val="29F620BE"/>
    <w:rsid w:val="29FC3313"/>
    <w:rsid w:val="2A0824C7"/>
    <w:rsid w:val="2A093428"/>
    <w:rsid w:val="2A146851"/>
    <w:rsid w:val="2A183483"/>
    <w:rsid w:val="2A2E243B"/>
    <w:rsid w:val="2A3E782B"/>
    <w:rsid w:val="2A4F6E9D"/>
    <w:rsid w:val="2A525F3A"/>
    <w:rsid w:val="2A585EDB"/>
    <w:rsid w:val="2A5931A4"/>
    <w:rsid w:val="2A5A64CB"/>
    <w:rsid w:val="2A622D93"/>
    <w:rsid w:val="2A711723"/>
    <w:rsid w:val="2A7523EE"/>
    <w:rsid w:val="2A7704E0"/>
    <w:rsid w:val="2A856479"/>
    <w:rsid w:val="2A8E3E30"/>
    <w:rsid w:val="2AA85701"/>
    <w:rsid w:val="2AAB703A"/>
    <w:rsid w:val="2AB7571E"/>
    <w:rsid w:val="2AB940A3"/>
    <w:rsid w:val="2AC142A6"/>
    <w:rsid w:val="2AC24C88"/>
    <w:rsid w:val="2AC91CDA"/>
    <w:rsid w:val="2AD87F01"/>
    <w:rsid w:val="2ADF49A9"/>
    <w:rsid w:val="2AE56B9C"/>
    <w:rsid w:val="2AE7560E"/>
    <w:rsid w:val="2AFB1D7D"/>
    <w:rsid w:val="2AFB7BFF"/>
    <w:rsid w:val="2B037437"/>
    <w:rsid w:val="2B065E8F"/>
    <w:rsid w:val="2B0A4174"/>
    <w:rsid w:val="2B0E0B3B"/>
    <w:rsid w:val="2B1E6D48"/>
    <w:rsid w:val="2B2F7FE4"/>
    <w:rsid w:val="2B417CAF"/>
    <w:rsid w:val="2B5E752C"/>
    <w:rsid w:val="2B63064C"/>
    <w:rsid w:val="2B8720EC"/>
    <w:rsid w:val="2B9B3B3F"/>
    <w:rsid w:val="2BA05635"/>
    <w:rsid w:val="2BA37662"/>
    <w:rsid w:val="2BA60CED"/>
    <w:rsid w:val="2BAF792C"/>
    <w:rsid w:val="2BB42230"/>
    <w:rsid w:val="2BB43D2C"/>
    <w:rsid w:val="2BBD5934"/>
    <w:rsid w:val="2BC448FB"/>
    <w:rsid w:val="2BDA1AFF"/>
    <w:rsid w:val="2BDB4517"/>
    <w:rsid w:val="2BE1698B"/>
    <w:rsid w:val="2BE477CC"/>
    <w:rsid w:val="2BE57771"/>
    <w:rsid w:val="2BFD1FE5"/>
    <w:rsid w:val="2BFF0687"/>
    <w:rsid w:val="2C021459"/>
    <w:rsid w:val="2C0E538E"/>
    <w:rsid w:val="2C0F6573"/>
    <w:rsid w:val="2C127493"/>
    <w:rsid w:val="2C1A23D3"/>
    <w:rsid w:val="2C1A2605"/>
    <w:rsid w:val="2C20344A"/>
    <w:rsid w:val="2C207985"/>
    <w:rsid w:val="2C213D59"/>
    <w:rsid w:val="2C2800FE"/>
    <w:rsid w:val="2C362095"/>
    <w:rsid w:val="2C3C20E0"/>
    <w:rsid w:val="2C55327C"/>
    <w:rsid w:val="2C584BEC"/>
    <w:rsid w:val="2C624F08"/>
    <w:rsid w:val="2C637472"/>
    <w:rsid w:val="2C6563FD"/>
    <w:rsid w:val="2C696C61"/>
    <w:rsid w:val="2C6C40F6"/>
    <w:rsid w:val="2C71383A"/>
    <w:rsid w:val="2C7F48CE"/>
    <w:rsid w:val="2C80517C"/>
    <w:rsid w:val="2C8E7FDB"/>
    <w:rsid w:val="2C996571"/>
    <w:rsid w:val="2CA03319"/>
    <w:rsid w:val="2CAA6122"/>
    <w:rsid w:val="2CB214B0"/>
    <w:rsid w:val="2CBA0980"/>
    <w:rsid w:val="2CCB652D"/>
    <w:rsid w:val="2CCD44AC"/>
    <w:rsid w:val="2CD63DE5"/>
    <w:rsid w:val="2CD661AC"/>
    <w:rsid w:val="2CE46985"/>
    <w:rsid w:val="2CFF4E4E"/>
    <w:rsid w:val="2D0679DF"/>
    <w:rsid w:val="2D071EAA"/>
    <w:rsid w:val="2D0A69CE"/>
    <w:rsid w:val="2D0E3D82"/>
    <w:rsid w:val="2D1C50DD"/>
    <w:rsid w:val="2D2221AD"/>
    <w:rsid w:val="2D256528"/>
    <w:rsid w:val="2D2E62C8"/>
    <w:rsid w:val="2D2F3C10"/>
    <w:rsid w:val="2D497343"/>
    <w:rsid w:val="2D55574E"/>
    <w:rsid w:val="2D681F86"/>
    <w:rsid w:val="2D69645E"/>
    <w:rsid w:val="2D6C039D"/>
    <w:rsid w:val="2D702208"/>
    <w:rsid w:val="2D833B39"/>
    <w:rsid w:val="2D896AC8"/>
    <w:rsid w:val="2D9852D0"/>
    <w:rsid w:val="2DA66F61"/>
    <w:rsid w:val="2DB849AB"/>
    <w:rsid w:val="2DBE1BE4"/>
    <w:rsid w:val="2DBE4337"/>
    <w:rsid w:val="2DC634CE"/>
    <w:rsid w:val="2DC84BBE"/>
    <w:rsid w:val="2DCB64E1"/>
    <w:rsid w:val="2DCC1E28"/>
    <w:rsid w:val="2DDB61AB"/>
    <w:rsid w:val="2DE24FE9"/>
    <w:rsid w:val="2E034B6F"/>
    <w:rsid w:val="2E057C40"/>
    <w:rsid w:val="2E13596F"/>
    <w:rsid w:val="2E225351"/>
    <w:rsid w:val="2E33367E"/>
    <w:rsid w:val="2E516D24"/>
    <w:rsid w:val="2E5F3BFB"/>
    <w:rsid w:val="2E697016"/>
    <w:rsid w:val="2E6A5FA9"/>
    <w:rsid w:val="2E743072"/>
    <w:rsid w:val="2E7F533F"/>
    <w:rsid w:val="2E8F5BB1"/>
    <w:rsid w:val="2E951880"/>
    <w:rsid w:val="2EAE20B6"/>
    <w:rsid w:val="2EB07A06"/>
    <w:rsid w:val="2EB84AA1"/>
    <w:rsid w:val="2EC41AA4"/>
    <w:rsid w:val="2EC52E6A"/>
    <w:rsid w:val="2ECC00FA"/>
    <w:rsid w:val="2ECF152F"/>
    <w:rsid w:val="2ED32F54"/>
    <w:rsid w:val="2ED916CA"/>
    <w:rsid w:val="2EEB2157"/>
    <w:rsid w:val="2EFE7209"/>
    <w:rsid w:val="2F0A14E8"/>
    <w:rsid w:val="2F177D91"/>
    <w:rsid w:val="2F192FB8"/>
    <w:rsid w:val="2F1B0C55"/>
    <w:rsid w:val="2F2A5C5B"/>
    <w:rsid w:val="2F3369CB"/>
    <w:rsid w:val="2F3B0168"/>
    <w:rsid w:val="2F4621A3"/>
    <w:rsid w:val="2F501497"/>
    <w:rsid w:val="2F503B3F"/>
    <w:rsid w:val="2F6007DE"/>
    <w:rsid w:val="2F604BA8"/>
    <w:rsid w:val="2F6F1637"/>
    <w:rsid w:val="2F735762"/>
    <w:rsid w:val="2F7C15D4"/>
    <w:rsid w:val="2F872456"/>
    <w:rsid w:val="2F9465C8"/>
    <w:rsid w:val="2F9B5571"/>
    <w:rsid w:val="2FA05E57"/>
    <w:rsid w:val="2FB26A56"/>
    <w:rsid w:val="2FBA7543"/>
    <w:rsid w:val="2FC04E19"/>
    <w:rsid w:val="2FC26C72"/>
    <w:rsid w:val="2FCA3356"/>
    <w:rsid w:val="2FD24FFC"/>
    <w:rsid w:val="2FDB27E4"/>
    <w:rsid w:val="2FDD74F5"/>
    <w:rsid w:val="2FDE23D5"/>
    <w:rsid w:val="2FDF4861"/>
    <w:rsid w:val="2FE04474"/>
    <w:rsid w:val="2FEB54E2"/>
    <w:rsid w:val="2FED2518"/>
    <w:rsid w:val="2FEE36C6"/>
    <w:rsid w:val="2FEF34B6"/>
    <w:rsid w:val="2FF000D1"/>
    <w:rsid w:val="2FF323BD"/>
    <w:rsid w:val="2FF40F29"/>
    <w:rsid w:val="2FFA084D"/>
    <w:rsid w:val="2FFB1E03"/>
    <w:rsid w:val="30010206"/>
    <w:rsid w:val="30076138"/>
    <w:rsid w:val="300C3848"/>
    <w:rsid w:val="30113E7D"/>
    <w:rsid w:val="301F6C40"/>
    <w:rsid w:val="302049B8"/>
    <w:rsid w:val="302344CA"/>
    <w:rsid w:val="30251E2F"/>
    <w:rsid w:val="302576A3"/>
    <w:rsid w:val="30283450"/>
    <w:rsid w:val="30315793"/>
    <w:rsid w:val="3040418B"/>
    <w:rsid w:val="304A1B91"/>
    <w:rsid w:val="30524B60"/>
    <w:rsid w:val="305D4FE8"/>
    <w:rsid w:val="30606707"/>
    <w:rsid w:val="306B3297"/>
    <w:rsid w:val="306F7200"/>
    <w:rsid w:val="30783EDF"/>
    <w:rsid w:val="307D03D2"/>
    <w:rsid w:val="308A7452"/>
    <w:rsid w:val="308C6512"/>
    <w:rsid w:val="309403F5"/>
    <w:rsid w:val="30A42EDA"/>
    <w:rsid w:val="30AA5C78"/>
    <w:rsid w:val="30AF5C99"/>
    <w:rsid w:val="30BB3681"/>
    <w:rsid w:val="30C25FA0"/>
    <w:rsid w:val="30C73DC7"/>
    <w:rsid w:val="30C77D53"/>
    <w:rsid w:val="30C85CDA"/>
    <w:rsid w:val="30C90D21"/>
    <w:rsid w:val="30CC1404"/>
    <w:rsid w:val="30D108AC"/>
    <w:rsid w:val="30D52517"/>
    <w:rsid w:val="30D55DAB"/>
    <w:rsid w:val="30E27927"/>
    <w:rsid w:val="30EE65BB"/>
    <w:rsid w:val="30F22CD6"/>
    <w:rsid w:val="30F82E76"/>
    <w:rsid w:val="30F94785"/>
    <w:rsid w:val="30FA3EFB"/>
    <w:rsid w:val="30FF581A"/>
    <w:rsid w:val="31035256"/>
    <w:rsid w:val="31072C90"/>
    <w:rsid w:val="310D3F6C"/>
    <w:rsid w:val="31185133"/>
    <w:rsid w:val="311922D9"/>
    <w:rsid w:val="31197755"/>
    <w:rsid w:val="311A0BDD"/>
    <w:rsid w:val="311E677B"/>
    <w:rsid w:val="31245AFB"/>
    <w:rsid w:val="31276636"/>
    <w:rsid w:val="312A2ACB"/>
    <w:rsid w:val="31303763"/>
    <w:rsid w:val="313372E7"/>
    <w:rsid w:val="313A5C88"/>
    <w:rsid w:val="313C46A5"/>
    <w:rsid w:val="313D45DA"/>
    <w:rsid w:val="3142368C"/>
    <w:rsid w:val="314508FC"/>
    <w:rsid w:val="31477A58"/>
    <w:rsid w:val="314C5F59"/>
    <w:rsid w:val="31555BDD"/>
    <w:rsid w:val="3156799F"/>
    <w:rsid w:val="31587A5B"/>
    <w:rsid w:val="315A69BE"/>
    <w:rsid w:val="316B189A"/>
    <w:rsid w:val="316D67E9"/>
    <w:rsid w:val="31740F4D"/>
    <w:rsid w:val="317938DD"/>
    <w:rsid w:val="31882732"/>
    <w:rsid w:val="318F578A"/>
    <w:rsid w:val="3191081A"/>
    <w:rsid w:val="31B72948"/>
    <w:rsid w:val="31D20D67"/>
    <w:rsid w:val="31D83A75"/>
    <w:rsid w:val="31DA6297"/>
    <w:rsid w:val="31E1216C"/>
    <w:rsid w:val="31EC36AA"/>
    <w:rsid w:val="31FB0F84"/>
    <w:rsid w:val="31FB4F45"/>
    <w:rsid w:val="31FF1AE4"/>
    <w:rsid w:val="320A178E"/>
    <w:rsid w:val="320E1CFF"/>
    <w:rsid w:val="321C1B63"/>
    <w:rsid w:val="322906D1"/>
    <w:rsid w:val="3262521D"/>
    <w:rsid w:val="32717784"/>
    <w:rsid w:val="32753A98"/>
    <w:rsid w:val="327A39A4"/>
    <w:rsid w:val="327D003F"/>
    <w:rsid w:val="32803B0A"/>
    <w:rsid w:val="32805E4A"/>
    <w:rsid w:val="328E5B9D"/>
    <w:rsid w:val="329526DC"/>
    <w:rsid w:val="32A27511"/>
    <w:rsid w:val="32A5443B"/>
    <w:rsid w:val="32B23ED8"/>
    <w:rsid w:val="32D838A7"/>
    <w:rsid w:val="32D913F5"/>
    <w:rsid w:val="32DB0249"/>
    <w:rsid w:val="32DC2474"/>
    <w:rsid w:val="32DF2044"/>
    <w:rsid w:val="32ED1327"/>
    <w:rsid w:val="32F21390"/>
    <w:rsid w:val="32FC16F9"/>
    <w:rsid w:val="32FE667D"/>
    <w:rsid w:val="32FF4EA9"/>
    <w:rsid w:val="330B3B0B"/>
    <w:rsid w:val="331A5E99"/>
    <w:rsid w:val="331D7BD9"/>
    <w:rsid w:val="332A1964"/>
    <w:rsid w:val="33333ADD"/>
    <w:rsid w:val="33363E03"/>
    <w:rsid w:val="33393F41"/>
    <w:rsid w:val="333D402B"/>
    <w:rsid w:val="33576D7A"/>
    <w:rsid w:val="33680DF7"/>
    <w:rsid w:val="33805B55"/>
    <w:rsid w:val="33826C38"/>
    <w:rsid w:val="338921D5"/>
    <w:rsid w:val="338C619E"/>
    <w:rsid w:val="338C67F4"/>
    <w:rsid w:val="339E5E43"/>
    <w:rsid w:val="33A226BC"/>
    <w:rsid w:val="33AA67FA"/>
    <w:rsid w:val="33AD559B"/>
    <w:rsid w:val="33AF7BCC"/>
    <w:rsid w:val="33B02897"/>
    <w:rsid w:val="33B7202E"/>
    <w:rsid w:val="33B72ED3"/>
    <w:rsid w:val="33CB59E1"/>
    <w:rsid w:val="33E83521"/>
    <w:rsid w:val="340C10FA"/>
    <w:rsid w:val="340C2B86"/>
    <w:rsid w:val="340C7436"/>
    <w:rsid w:val="34127584"/>
    <w:rsid w:val="34132263"/>
    <w:rsid w:val="342A3A58"/>
    <w:rsid w:val="342F081D"/>
    <w:rsid w:val="343069A7"/>
    <w:rsid w:val="34390782"/>
    <w:rsid w:val="344625B1"/>
    <w:rsid w:val="344C402B"/>
    <w:rsid w:val="34855D9A"/>
    <w:rsid w:val="34B51721"/>
    <w:rsid w:val="34BE5370"/>
    <w:rsid w:val="34C31D7A"/>
    <w:rsid w:val="34EE14A1"/>
    <w:rsid w:val="350C30FE"/>
    <w:rsid w:val="351424A7"/>
    <w:rsid w:val="35272EC2"/>
    <w:rsid w:val="352D7E9A"/>
    <w:rsid w:val="352F450E"/>
    <w:rsid w:val="35436618"/>
    <w:rsid w:val="356D32EB"/>
    <w:rsid w:val="35730229"/>
    <w:rsid w:val="35753823"/>
    <w:rsid w:val="357D1C48"/>
    <w:rsid w:val="357E50AF"/>
    <w:rsid w:val="35806B49"/>
    <w:rsid w:val="358B2BB3"/>
    <w:rsid w:val="358D7E10"/>
    <w:rsid w:val="359679A4"/>
    <w:rsid w:val="359B6EB7"/>
    <w:rsid w:val="359C6290"/>
    <w:rsid w:val="35A76171"/>
    <w:rsid w:val="35AB4A6A"/>
    <w:rsid w:val="35AF0FA2"/>
    <w:rsid w:val="35AF6961"/>
    <w:rsid w:val="35B23688"/>
    <w:rsid w:val="35B74996"/>
    <w:rsid w:val="35C07E3B"/>
    <w:rsid w:val="35C6289E"/>
    <w:rsid w:val="35CB1320"/>
    <w:rsid w:val="35DD5128"/>
    <w:rsid w:val="35E10B5E"/>
    <w:rsid w:val="35EF1B3C"/>
    <w:rsid w:val="360723DF"/>
    <w:rsid w:val="36090C79"/>
    <w:rsid w:val="360C6A3E"/>
    <w:rsid w:val="3613581D"/>
    <w:rsid w:val="36220F25"/>
    <w:rsid w:val="36230E36"/>
    <w:rsid w:val="362677E8"/>
    <w:rsid w:val="362A64A5"/>
    <w:rsid w:val="363121B4"/>
    <w:rsid w:val="36375301"/>
    <w:rsid w:val="3645010B"/>
    <w:rsid w:val="364872A6"/>
    <w:rsid w:val="3649030E"/>
    <w:rsid w:val="365A46EA"/>
    <w:rsid w:val="36603B75"/>
    <w:rsid w:val="366A6399"/>
    <w:rsid w:val="367A2F48"/>
    <w:rsid w:val="367A493C"/>
    <w:rsid w:val="368011C5"/>
    <w:rsid w:val="368302D0"/>
    <w:rsid w:val="36852183"/>
    <w:rsid w:val="368774B9"/>
    <w:rsid w:val="36881214"/>
    <w:rsid w:val="36893B54"/>
    <w:rsid w:val="36900848"/>
    <w:rsid w:val="36972DCF"/>
    <w:rsid w:val="369D6D2A"/>
    <w:rsid w:val="36A06C1E"/>
    <w:rsid w:val="36AD62A2"/>
    <w:rsid w:val="36B27E69"/>
    <w:rsid w:val="36BA2517"/>
    <w:rsid w:val="36BA47DE"/>
    <w:rsid w:val="36BC0988"/>
    <w:rsid w:val="36BE716A"/>
    <w:rsid w:val="36D71EA9"/>
    <w:rsid w:val="36E62A15"/>
    <w:rsid w:val="36EA41CD"/>
    <w:rsid w:val="36F10B80"/>
    <w:rsid w:val="37035720"/>
    <w:rsid w:val="370A3B29"/>
    <w:rsid w:val="371312F8"/>
    <w:rsid w:val="372D475A"/>
    <w:rsid w:val="37444090"/>
    <w:rsid w:val="37455598"/>
    <w:rsid w:val="374C243D"/>
    <w:rsid w:val="375D0B81"/>
    <w:rsid w:val="375E3373"/>
    <w:rsid w:val="37606ABD"/>
    <w:rsid w:val="377613AA"/>
    <w:rsid w:val="37775473"/>
    <w:rsid w:val="377C7314"/>
    <w:rsid w:val="377D7FE6"/>
    <w:rsid w:val="377E5DF3"/>
    <w:rsid w:val="377F6925"/>
    <w:rsid w:val="37816BD4"/>
    <w:rsid w:val="37863856"/>
    <w:rsid w:val="37890432"/>
    <w:rsid w:val="378A1F98"/>
    <w:rsid w:val="37914967"/>
    <w:rsid w:val="37920F9E"/>
    <w:rsid w:val="37946CAD"/>
    <w:rsid w:val="379B2079"/>
    <w:rsid w:val="379E4259"/>
    <w:rsid w:val="37AA28C6"/>
    <w:rsid w:val="37AF1640"/>
    <w:rsid w:val="37BA534E"/>
    <w:rsid w:val="37C47E44"/>
    <w:rsid w:val="37CE77B8"/>
    <w:rsid w:val="37CF1C4E"/>
    <w:rsid w:val="37D02005"/>
    <w:rsid w:val="37DF7ED8"/>
    <w:rsid w:val="37E86B50"/>
    <w:rsid w:val="37F24425"/>
    <w:rsid w:val="37F343F6"/>
    <w:rsid w:val="37F9453C"/>
    <w:rsid w:val="37FB33FD"/>
    <w:rsid w:val="37FF2E05"/>
    <w:rsid w:val="38031485"/>
    <w:rsid w:val="380B6A85"/>
    <w:rsid w:val="38145F65"/>
    <w:rsid w:val="38163172"/>
    <w:rsid w:val="38192E61"/>
    <w:rsid w:val="381F4CEA"/>
    <w:rsid w:val="38240180"/>
    <w:rsid w:val="382C3C71"/>
    <w:rsid w:val="382C4B45"/>
    <w:rsid w:val="38365C61"/>
    <w:rsid w:val="383A70D1"/>
    <w:rsid w:val="38431B56"/>
    <w:rsid w:val="3864115E"/>
    <w:rsid w:val="38646B32"/>
    <w:rsid w:val="3866618A"/>
    <w:rsid w:val="386A3C06"/>
    <w:rsid w:val="386B4F03"/>
    <w:rsid w:val="38731A2F"/>
    <w:rsid w:val="387409F1"/>
    <w:rsid w:val="387670CF"/>
    <w:rsid w:val="387A7885"/>
    <w:rsid w:val="3887348D"/>
    <w:rsid w:val="389B01F1"/>
    <w:rsid w:val="38AD625A"/>
    <w:rsid w:val="38B059E1"/>
    <w:rsid w:val="38B25EE2"/>
    <w:rsid w:val="38BC1453"/>
    <w:rsid w:val="38D3141E"/>
    <w:rsid w:val="38D552C6"/>
    <w:rsid w:val="38DE7C6B"/>
    <w:rsid w:val="38E15A5E"/>
    <w:rsid w:val="38F043E9"/>
    <w:rsid w:val="38F34EB9"/>
    <w:rsid w:val="390246F3"/>
    <w:rsid w:val="39047D83"/>
    <w:rsid w:val="3908701F"/>
    <w:rsid w:val="391272E0"/>
    <w:rsid w:val="39415AA9"/>
    <w:rsid w:val="394249CA"/>
    <w:rsid w:val="394628AE"/>
    <w:rsid w:val="3946465F"/>
    <w:rsid w:val="394867CF"/>
    <w:rsid w:val="394F7737"/>
    <w:rsid w:val="396A3976"/>
    <w:rsid w:val="397653DD"/>
    <w:rsid w:val="398815BE"/>
    <w:rsid w:val="39934A8B"/>
    <w:rsid w:val="399526E1"/>
    <w:rsid w:val="399E7DCF"/>
    <w:rsid w:val="39AA2290"/>
    <w:rsid w:val="39AB7A7D"/>
    <w:rsid w:val="39AC3E16"/>
    <w:rsid w:val="39B23079"/>
    <w:rsid w:val="39B50306"/>
    <w:rsid w:val="39C20AB1"/>
    <w:rsid w:val="39C730B4"/>
    <w:rsid w:val="39DB382F"/>
    <w:rsid w:val="39DB72B5"/>
    <w:rsid w:val="39DD6DE5"/>
    <w:rsid w:val="39E476CA"/>
    <w:rsid w:val="39EE57BD"/>
    <w:rsid w:val="39EF52C4"/>
    <w:rsid w:val="39F24C99"/>
    <w:rsid w:val="39FF42E3"/>
    <w:rsid w:val="3A0E5FEC"/>
    <w:rsid w:val="3A1714DF"/>
    <w:rsid w:val="3A183E90"/>
    <w:rsid w:val="3A203DDB"/>
    <w:rsid w:val="3A210A46"/>
    <w:rsid w:val="3A271F27"/>
    <w:rsid w:val="3A2D5982"/>
    <w:rsid w:val="3A300582"/>
    <w:rsid w:val="3A364D4D"/>
    <w:rsid w:val="3A3C26B4"/>
    <w:rsid w:val="3A3C3A4F"/>
    <w:rsid w:val="3A3E0A25"/>
    <w:rsid w:val="3A424FB4"/>
    <w:rsid w:val="3A4C23F6"/>
    <w:rsid w:val="3A560101"/>
    <w:rsid w:val="3A63084A"/>
    <w:rsid w:val="3A646174"/>
    <w:rsid w:val="3A674BFE"/>
    <w:rsid w:val="3A7C65FB"/>
    <w:rsid w:val="3A8F13BC"/>
    <w:rsid w:val="3AAD41B9"/>
    <w:rsid w:val="3AC67724"/>
    <w:rsid w:val="3AC80961"/>
    <w:rsid w:val="3ADC0DC6"/>
    <w:rsid w:val="3AE41229"/>
    <w:rsid w:val="3AEF6E89"/>
    <w:rsid w:val="3AF20F7D"/>
    <w:rsid w:val="3AF36709"/>
    <w:rsid w:val="3AF530A5"/>
    <w:rsid w:val="3AFB0439"/>
    <w:rsid w:val="3B1928BB"/>
    <w:rsid w:val="3B245D6C"/>
    <w:rsid w:val="3B2612B2"/>
    <w:rsid w:val="3B3B13DD"/>
    <w:rsid w:val="3B4564F3"/>
    <w:rsid w:val="3B504009"/>
    <w:rsid w:val="3B536C61"/>
    <w:rsid w:val="3B59147A"/>
    <w:rsid w:val="3B5974ED"/>
    <w:rsid w:val="3B5B2722"/>
    <w:rsid w:val="3B5C61CE"/>
    <w:rsid w:val="3B675F4E"/>
    <w:rsid w:val="3B9412FA"/>
    <w:rsid w:val="3B954B7E"/>
    <w:rsid w:val="3B97442B"/>
    <w:rsid w:val="3B992C22"/>
    <w:rsid w:val="3BA12330"/>
    <w:rsid w:val="3BA248AE"/>
    <w:rsid w:val="3BA32FCE"/>
    <w:rsid w:val="3BAB08FD"/>
    <w:rsid w:val="3BB674F4"/>
    <w:rsid w:val="3BBA1659"/>
    <w:rsid w:val="3BC12B31"/>
    <w:rsid w:val="3BDE5374"/>
    <w:rsid w:val="3C06700B"/>
    <w:rsid w:val="3C137123"/>
    <w:rsid w:val="3C194CF2"/>
    <w:rsid w:val="3C1A4B26"/>
    <w:rsid w:val="3C1C5392"/>
    <w:rsid w:val="3C283620"/>
    <w:rsid w:val="3C2F75B1"/>
    <w:rsid w:val="3C324F2C"/>
    <w:rsid w:val="3C335B02"/>
    <w:rsid w:val="3C3468E4"/>
    <w:rsid w:val="3C442DDA"/>
    <w:rsid w:val="3C48668A"/>
    <w:rsid w:val="3C4D1F9B"/>
    <w:rsid w:val="3C5B330A"/>
    <w:rsid w:val="3C606DCF"/>
    <w:rsid w:val="3C656017"/>
    <w:rsid w:val="3C7B7A0B"/>
    <w:rsid w:val="3C8D5C1A"/>
    <w:rsid w:val="3C9A2E64"/>
    <w:rsid w:val="3CA6173D"/>
    <w:rsid w:val="3CA70946"/>
    <w:rsid w:val="3CAE0CFA"/>
    <w:rsid w:val="3CB04B20"/>
    <w:rsid w:val="3CBF5BF1"/>
    <w:rsid w:val="3CC13960"/>
    <w:rsid w:val="3CC6613D"/>
    <w:rsid w:val="3CD11994"/>
    <w:rsid w:val="3CD25B25"/>
    <w:rsid w:val="3CD70D6A"/>
    <w:rsid w:val="3CDB6ED0"/>
    <w:rsid w:val="3CE15D95"/>
    <w:rsid w:val="3CF7011C"/>
    <w:rsid w:val="3CFE4760"/>
    <w:rsid w:val="3D056836"/>
    <w:rsid w:val="3D0D628C"/>
    <w:rsid w:val="3D260BFF"/>
    <w:rsid w:val="3D2A383C"/>
    <w:rsid w:val="3D2D6925"/>
    <w:rsid w:val="3D347879"/>
    <w:rsid w:val="3D411566"/>
    <w:rsid w:val="3D430A3A"/>
    <w:rsid w:val="3D4472AA"/>
    <w:rsid w:val="3D534A99"/>
    <w:rsid w:val="3D567CBB"/>
    <w:rsid w:val="3D5C053A"/>
    <w:rsid w:val="3D677B66"/>
    <w:rsid w:val="3D6E0E87"/>
    <w:rsid w:val="3D7079CC"/>
    <w:rsid w:val="3D811E5C"/>
    <w:rsid w:val="3D813C03"/>
    <w:rsid w:val="3D88303C"/>
    <w:rsid w:val="3D8914CF"/>
    <w:rsid w:val="3D9932C5"/>
    <w:rsid w:val="3D9B654E"/>
    <w:rsid w:val="3D9E7026"/>
    <w:rsid w:val="3DA42539"/>
    <w:rsid w:val="3DAD245B"/>
    <w:rsid w:val="3DC01B5F"/>
    <w:rsid w:val="3DC70011"/>
    <w:rsid w:val="3DCE1860"/>
    <w:rsid w:val="3DD51E28"/>
    <w:rsid w:val="3DDC2C45"/>
    <w:rsid w:val="3DDD463F"/>
    <w:rsid w:val="3DDE30AB"/>
    <w:rsid w:val="3DE12590"/>
    <w:rsid w:val="3DEA1EEF"/>
    <w:rsid w:val="3DEC0AB0"/>
    <w:rsid w:val="3DF015F6"/>
    <w:rsid w:val="3DF870F4"/>
    <w:rsid w:val="3DFF138A"/>
    <w:rsid w:val="3E110F71"/>
    <w:rsid w:val="3E1C3704"/>
    <w:rsid w:val="3E213EFE"/>
    <w:rsid w:val="3E2710EB"/>
    <w:rsid w:val="3E352651"/>
    <w:rsid w:val="3E3D55D4"/>
    <w:rsid w:val="3E401B2D"/>
    <w:rsid w:val="3E477D61"/>
    <w:rsid w:val="3E4D5157"/>
    <w:rsid w:val="3E4E0680"/>
    <w:rsid w:val="3E4F4A96"/>
    <w:rsid w:val="3E5642B8"/>
    <w:rsid w:val="3E7139BA"/>
    <w:rsid w:val="3E76149C"/>
    <w:rsid w:val="3E7A38E8"/>
    <w:rsid w:val="3E7B6954"/>
    <w:rsid w:val="3E7E23AD"/>
    <w:rsid w:val="3E8B3511"/>
    <w:rsid w:val="3E8E0E91"/>
    <w:rsid w:val="3E926819"/>
    <w:rsid w:val="3E9A1C1A"/>
    <w:rsid w:val="3E9E3E4C"/>
    <w:rsid w:val="3E9E7FA4"/>
    <w:rsid w:val="3EC176BC"/>
    <w:rsid w:val="3EC81CF5"/>
    <w:rsid w:val="3ED40EDF"/>
    <w:rsid w:val="3ED9478C"/>
    <w:rsid w:val="3EDE6DF9"/>
    <w:rsid w:val="3EEE72F4"/>
    <w:rsid w:val="3EFE060A"/>
    <w:rsid w:val="3F05622C"/>
    <w:rsid w:val="3F0A4AA2"/>
    <w:rsid w:val="3F0E0CAC"/>
    <w:rsid w:val="3F271B3C"/>
    <w:rsid w:val="3F3146D5"/>
    <w:rsid w:val="3F341A7B"/>
    <w:rsid w:val="3F39293E"/>
    <w:rsid w:val="3F472968"/>
    <w:rsid w:val="3F533B02"/>
    <w:rsid w:val="3F55194B"/>
    <w:rsid w:val="3F573110"/>
    <w:rsid w:val="3F5A79B1"/>
    <w:rsid w:val="3F7411FD"/>
    <w:rsid w:val="3F7E7BAE"/>
    <w:rsid w:val="3F8767CA"/>
    <w:rsid w:val="3F967C3F"/>
    <w:rsid w:val="3F9766F3"/>
    <w:rsid w:val="3F9E2685"/>
    <w:rsid w:val="3FA130AB"/>
    <w:rsid w:val="3FA6433F"/>
    <w:rsid w:val="3FA649BE"/>
    <w:rsid w:val="3FC1133F"/>
    <w:rsid w:val="3FD01C21"/>
    <w:rsid w:val="3FDB553C"/>
    <w:rsid w:val="3FE66038"/>
    <w:rsid w:val="4005217C"/>
    <w:rsid w:val="400D394F"/>
    <w:rsid w:val="400F5701"/>
    <w:rsid w:val="40187821"/>
    <w:rsid w:val="401E1477"/>
    <w:rsid w:val="401E5046"/>
    <w:rsid w:val="40284AEF"/>
    <w:rsid w:val="402D6D8A"/>
    <w:rsid w:val="402F29DB"/>
    <w:rsid w:val="40321705"/>
    <w:rsid w:val="403A19EE"/>
    <w:rsid w:val="40404A16"/>
    <w:rsid w:val="4045242F"/>
    <w:rsid w:val="405C0052"/>
    <w:rsid w:val="40641464"/>
    <w:rsid w:val="40695988"/>
    <w:rsid w:val="406A084D"/>
    <w:rsid w:val="40781828"/>
    <w:rsid w:val="409C7F70"/>
    <w:rsid w:val="40A6266C"/>
    <w:rsid w:val="40A7123C"/>
    <w:rsid w:val="40A915AF"/>
    <w:rsid w:val="40A969DA"/>
    <w:rsid w:val="40AC6B1D"/>
    <w:rsid w:val="40B34FAC"/>
    <w:rsid w:val="40B961CF"/>
    <w:rsid w:val="40CE6DF1"/>
    <w:rsid w:val="40D17AF3"/>
    <w:rsid w:val="40D55BDF"/>
    <w:rsid w:val="40D607EE"/>
    <w:rsid w:val="40D7205A"/>
    <w:rsid w:val="40D95131"/>
    <w:rsid w:val="40E13B53"/>
    <w:rsid w:val="40EB49C0"/>
    <w:rsid w:val="40F11F4C"/>
    <w:rsid w:val="41062D40"/>
    <w:rsid w:val="41063A54"/>
    <w:rsid w:val="410D0AD5"/>
    <w:rsid w:val="410E5E35"/>
    <w:rsid w:val="41140345"/>
    <w:rsid w:val="41154DA6"/>
    <w:rsid w:val="41215D95"/>
    <w:rsid w:val="41281921"/>
    <w:rsid w:val="412872F4"/>
    <w:rsid w:val="41405954"/>
    <w:rsid w:val="41422B19"/>
    <w:rsid w:val="4143463E"/>
    <w:rsid w:val="414E541E"/>
    <w:rsid w:val="415C08AF"/>
    <w:rsid w:val="416038B0"/>
    <w:rsid w:val="416412A9"/>
    <w:rsid w:val="416712F6"/>
    <w:rsid w:val="41797C61"/>
    <w:rsid w:val="41857526"/>
    <w:rsid w:val="418641D2"/>
    <w:rsid w:val="419109BC"/>
    <w:rsid w:val="4192398D"/>
    <w:rsid w:val="4193433C"/>
    <w:rsid w:val="41945571"/>
    <w:rsid w:val="419551AE"/>
    <w:rsid w:val="41957F69"/>
    <w:rsid w:val="419D0E60"/>
    <w:rsid w:val="41A875B0"/>
    <w:rsid w:val="41AD59F9"/>
    <w:rsid w:val="41B9292E"/>
    <w:rsid w:val="41BF11DA"/>
    <w:rsid w:val="41C03423"/>
    <w:rsid w:val="41CE3AF4"/>
    <w:rsid w:val="41D800F3"/>
    <w:rsid w:val="41D820EB"/>
    <w:rsid w:val="41D902DE"/>
    <w:rsid w:val="41E47DA4"/>
    <w:rsid w:val="41E57299"/>
    <w:rsid w:val="41E65B75"/>
    <w:rsid w:val="41E71973"/>
    <w:rsid w:val="41E92908"/>
    <w:rsid w:val="41EA209A"/>
    <w:rsid w:val="41F6759B"/>
    <w:rsid w:val="41F904AE"/>
    <w:rsid w:val="42016D74"/>
    <w:rsid w:val="420F7EBF"/>
    <w:rsid w:val="422C7976"/>
    <w:rsid w:val="422F53CD"/>
    <w:rsid w:val="4237160E"/>
    <w:rsid w:val="423D5034"/>
    <w:rsid w:val="4243507C"/>
    <w:rsid w:val="42473E8A"/>
    <w:rsid w:val="424A1551"/>
    <w:rsid w:val="425145F5"/>
    <w:rsid w:val="42572B24"/>
    <w:rsid w:val="42593D80"/>
    <w:rsid w:val="42612C80"/>
    <w:rsid w:val="42685566"/>
    <w:rsid w:val="426A7678"/>
    <w:rsid w:val="426D4C74"/>
    <w:rsid w:val="42723AB3"/>
    <w:rsid w:val="42754111"/>
    <w:rsid w:val="4277201F"/>
    <w:rsid w:val="4289624D"/>
    <w:rsid w:val="428E4506"/>
    <w:rsid w:val="42910D0D"/>
    <w:rsid w:val="429C5D1F"/>
    <w:rsid w:val="42A3454C"/>
    <w:rsid w:val="42A442A1"/>
    <w:rsid w:val="42A67D9C"/>
    <w:rsid w:val="42AD271D"/>
    <w:rsid w:val="42C94C90"/>
    <w:rsid w:val="42D3424B"/>
    <w:rsid w:val="42D34975"/>
    <w:rsid w:val="42D96B3E"/>
    <w:rsid w:val="42DE72F6"/>
    <w:rsid w:val="42DF7BA5"/>
    <w:rsid w:val="42E41DF0"/>
    <w:rsid w:val="42E44A9D"/>
    <w:rsid w:val="42EE1E67"/>
    <w:rsid w:val="42F049C1"/>
    <w:rsid w:val="42FA51E4"/>
    <w:rsid w:val="43010E8E"/>
    <w:rsid w:val="4307559E"/>
    <w:rsid w:val="430B7C2F"/>
    <w:rsid w:val="431C69F7"/>
    <w:rsid w:val="431E5A0E"/>
    <w:rsid w:val="43206805"/>
    <w:rsid w:val="432F4099"/>
    <w:rsid w:val="43477589"/>
    <w:rsid w:val="434E4C72"/>
    <w:rsid w:val="43606692"/>
    <w:rsid w:val="43615A7F"/>
    <w:rsid w:val="436670CA"/>
    <w:rsid w:val="436901DB"/>
    <w:rsid w:val="436F11D1"/>
    <w:rsid w:val="437E77DF"/>
    <w:rsid w:val="438B1FA2"/>
    <w:rsid w:val="4398496E"/>
    <w:rsid w:val="43C21C87"/>
    <w:rsid w:val="43C57800"/>
    <w:rsid w:val="43CC487A"/>
    <w:rsid w:val="43CF1FF8"/>
    <w:rsid w:val="43DD2CC6"/>
    <w:rsid w:val="43E64D26"/>
    <w:rsid w:val="43EA4CE2"/>
    <w:rsid w:val="43F034BB"/>
    <w:rsid w:val="43F52FFA"/>
    <w:rsid w:val="44016C6F"/>
    <w:rsid w:val="440B2D73"/>
    <w:rsid w:val="440E4557"/>
    <w:rsid w:val="441844BC"/>
    <w:rsid w:val="44222D94"/>
    <w:rsid w:val="442A5940"/>
    <w:rsid w:val="4430164D"/>
    <w:rsid w:val="44372BA6"/>
    <w:rsid w:val="44380A11"/>
    <w:rsid w:val="443B1FAB"/>
    <w:rsid w:val="445A72C0"/>
    <w:rsid w:val="447376B7"/>
    <w:rsid w:val="44752C1B"/>
    <w:rsid w:val="44797D96"/>
    <w:rsid w:val="44867DFE"/>
    <w:rsid w:val="44923D71"/>
    <w:rsid w:val="44932161"/>
    <w:rsid w:val="44956DEA"/>
    <w:rsid w:val="44973D7B"/>
    <w:rsid w:val="449B1610"/>
    <w:rsid w:val="449C1CD0"/>
    <w:rsid w:val="44A93F74"/>
    <w:rsid w:val="44AC59F4"/>
    <w:rsid w:val="44BB07F1"/>
    <w:rsid w:val="44BE1C04"/>
    <w:rsid w:val="44D53E36"/>
    <w:rsid w:val="44E7557D"/>
    <w:rsid w:val="44E96563"/>
    <w:rsid w:val="44EE51F8"/>
    <w:rsid w:val="44F43C53"/>
    <w:rsid w:val="45015851"/>
    <w:rsid w:val="4503254D"/>
    <w:rsid w:val="450A526C"/>
    <w:rsid w:val="4517042C"/>
    <w:rsid w:val="45227A0B"/>
    <w:rsid w:val="45510C9F"/>
    <w:rsid w:val="45581C01"/>
    <w:rsid w:val="456944AB"/>
    <w:rsid w:val="456F7F4A"/>
    <w:rsid w:val="458149D1"/>
    <w:rsid w:val="458379B6"/>
    <w:rsid w:val="45883E7E"/>
    <w:rsid w:val="45963DAB"/>
    <w:rsid w:val="459B1FCB"/>
    <w:rsid w:val="45A161F6"/>
    <w:rsid w:val="45B21680"/>
    <w:rsid w:val="45B6603F"/>
    <w:rsid w:val="45CA10D5"/>
    <w:rsid w:val="45CD556E"/>
    <w:rsid w:val="45D30FB0"/>
    <w:rsid w:val="45D42FF0"/>
    <w:rsid w:val="45D70988"/>
    <w:rsid w:val="45D74BBB"/>
    <w:rsid w:val="45DE0112"/>
    <w:rsid w:val="45E034D6"/>
    <w:rsid w:val="45EA31C5"/>
    <w:rsid w:val="45EB1C07"/>
    <w:rsid w:val="45EC0141"/>
    <w:rsid w:val="45F745CC"/>
    <w:rsid w:val="45FE4482"/>
    <w:rsid w:val="460201F4"/>
    <w:rsid w:val="461111F8"/>
    <w:rsid w:val="4612218A"/>
    <w:rsid w:val="463F4F04"/>
    <w:rsid w:val="46442632"/>
    <w:rsid w:val="464B5888"/>
    <w:rsid w:val="466166D0"/>
    <w:rsid w:val="466D07AD"/>
    <w:rsid w:val="467003CA"/>
    <w:rsid w:val="467006D1"/>
    <w:rsid w:val="46713A2B"/>
    <w:rsid w:val="46900F5A"/>
    <w:rsid w:val="4691497F"/>
    <w:rsid w:val="46951AE1"/>
    <w:rsid w:val="46953B34"/>
    <w:rsid w:val="46A50647"/>
    <w:rsid w:val="46AE2115"/>
    <w:rsid w:val="46B522E2"/>
    <w:rsid w:val="46B971BE"/>
    <w:rsid w:val="46CA4507"/>
    <w:rsid w:val="46D377EB"/>
    <w:rsid w:val="46DE239E"/>
    <w:rsid w:val="46E57897"/>
    <w:rsid w:val="46F11C01"/>
    <w:rsid w:val="46FF179E"/>
    <w:rsid w:val="470243A9"/>
    <w:rsid w:val="47177100"/>
    <w:rsid w:val="472031EE"/>
    <w:rsid w:val="4722751B"/>
    <w:rsid w:val="472312D6"/>
    <w:rsid w:val="473666C9"/>
    <w:rsid w:val="473B2685"/>
    <w:rsid w:val="473E7203"/>
    <w:rsid w:val="473F6848"/>
    <w:rsid w:val="475A4CBD"/>
    <w:rsid w:val="476A1294"/>
    <w:rsid w:val="47847680"/>
    <w:rsid w:val="479D5917"/>
    <w:rsid w:val="47A74DFA"/>
    <w:rsid w:val="47B30AEE"/>
    <w:rsid w:val="47B7375C"/>
    <w:rsid w:val="47BD4D14"/>
    <w:rsid w:val="47C07CEA"/>
    <w:rsid w:val="47C4739D"/>
    <w:rsid w:val="47CC515B"/>
    <w:rsid w:val="47D211D2"/>
    <w:rsid w:val="47D81A7C"/>
    <w:rsid w:val="47DD1573"/>
    <w:rsid w:val="47DD2AA9"/>
    <w:rsid w:val="47E15BCD"/>
    <w:rsid w:val="47EB311B"/>
    <w:rsid w:val="47FB412C"/>
    <w:rsid w:val="48076585"/>
    <w:rsid w:val="481F2FB0"/>
    <w:rsid w:val="482322FE"/>
    <w:rsid w:val="483E48D2"/>
    <w:rsid w:val="484A61AE"/>
    <w:rsid w:val="48520227"/>
    <w:rsid w:val="48530DF1"/>
    <w:rsid w:val="48575195"/>
    <w:rsid w:val="485A3E8C"/>
    <w:rsid w:val="485F0DCC"/>
    <w:rsid w:val="48625D92"/>
    <w:rsid w:val="486411B1"/>
    <w:rsid w:val="486B55A2"/>
    <w:rsid w:val="486F7FBB"/>
    <w:rsid w:val="48716EA7"/>
    <w:rsid w:val="48760182"/>
    <w:rsid w:val="487708F3"/>
    <w:rsid w:val="487F5E92"/>
    <w:rsid w:val="48903485"/>
    <w:rsid w:val="48957C18"/>
    <w:rsid w:val="48A56E7C"/>
    <w:rsid w:val="48AE3C50"/>
    <w:rsid w:val="48B7773D"/>
    <w:rsid w:val="48BB4DE9"/>
    <w:rsid w:val="48C07F81"/>
    <w:rsid w:val="48C17326"/>
    <w:rsid w:val="48C17CB9"/>
    <w:rsid w:val="48C7109F"/>
    <w:rsid w:val="48D66F64"/>
    <w:rsid w:val="48D94E0D"/>
    <w:rsid w:val="48DE57CD"/>
    <w:rsid w:val="48DF2024"/>
    <w:rsid w:val="48E245E4"/>
    <w:rsid w:val="48E96C7E"/>
    <w:rsid w:val="48ED2764"/>
    <w:rsid w:val="48F55EFB"/>
    <w:rsid w:val="48FA08D7"/>
    <w:rsid w:val="49016A75"/>
    <w:rsid w:val="49025F14"/>
    <w:rsid w:val="49076E8B"/>
    <w:rsid w:val="490C37A6"/>
    <w:rsid w:val="492052EF"/>
    <w:rsid w:val="49256AE4"/>
    <w:rsid w:val="492F5A73"/>
    <w:rsid w:val="4930026D"/>
    <w:rsid w:val="493A1BED"/>
    <w:rsid w:val="493C070C"/>
    <w:rsid w:val="493D1B9B"/>
    <w:rsid w:val="49417ADE"/>
    <w:rsid w:val="49457915"/>
    <w:rsid w:val="4947272B"/>
    <w:rsid w:val="49473111"/>
    <w:rsid w:val="494D7184"/>
    <w:rsid w:val="494E5F01"/>
    <w:rsid w:val="49505CCE"/>
    <w:rsid w:val="4953382F"/>
    <w:rsid w:val="49534F34"/>
    <w:rsid w:val="496A2176"/>
    <w:rsid w:val="496A2B28"/>
    <w:rsid w:val="49744271"/>
    <w:rsid w:val="497C056B"/>
    <w:rsid w:val="49863824"/>
    <w:rsid w:val="498A4CA5"/>
    <w:rsid w:val="498D59A6"/>
    <w:rsid w:val="49900864"/>
    <w:rsid w:val="49AB74F9"/>
    <w:rsid w:val="49BC3880"/>
    <w:rsid w:val="49CB37E1"/>
    <w:rsid w:val="49CD64DB"/>
    <w:rsid w:val="49DF23F3"/>
    <w:rsid w:val="49ED39AE"/>
    <w:rsid w:val="49F01573"/>
    <w:rsid w:val="49F4437B"/>
    <w:rsid w:val="4A000238"/>
    <w:rsid w:val="4A02169A"/>
    <w:rsid w:val="4A0628A3"/>
    <w:rsid w:val="4A0C5F6F"/>
    <w:rsid w:val="4A0F6858"/>
    <w:rsid w:val="4A1F2A68"/>
    <w:rsid w:val="4A2614B9"/>
    <w:rsid w:val="4A454D68"/>
    <w:rsid w:val="4A4629AE"/>
    <w:rsid w:val="4A4F1F50"/>
    <w:rsid w:val="4A516119"/>
    <w:rsid w:val="4A577011"/>
    <w:rsid w:val="4A5C5538"/>
    <w:rsid w:val="4A5C5D30"/>
    <w:rsid w:val="4A717791"/>
    <w:rsid w:val="4A7C2F32"/>
    <w:rsid w:val="4A7C692A"/>
    <w:rsid w:val="4A813DF3"/>
    <w:rsid w:val="4A95332D"/>
    <w:rsid w:val="4A972B65"/>
    <w:rsid w:val="4A9C4840"/>
    <w:rsid w:val="4A9D60EE"/>
    <w:rsid w:val="4A9E1A9E"/>
    <w:rsid w:val="4AA64F0C"/>
    <w:rsid w:val="4AAB066E"/>
    <w:rsid w:val="4AAC4703"/>
    <w:rsid w:val="4AAD6960"/>
    <w:rsid w:val="4ABB72FD"/>
    <w:rsid w:val="4ABB7A01"/>
    <w:rsid w:val="4AC41E12"/>
    <w:rsid w:val="4AC86450"/>
    <w:rsid w:val="4AD919F6"/>
    <w:rsid w:val="4AED523A"/>
    <w:rsid w:val="4AEF3121"/>
    <w:rsid w:val="4AF75BB6"/>
    <w:rsid w:val="4AF96587"/>
    <w:rsid w:val="4AFB00D1"/>
    <w:rsid w:val="4AFF0822"/>
    <w:rsid w:val="4B010FBD"/>
    <w:rsid w:val="4B022000"/>
    <w:rsid w:val="4B0524E4"/>
    <w:rsid w:val="4B1A413F"/>
    <w:rsid w:val="4B1F2375"/>
    <w:rsid w:val="4B3050B1"/>
    <w:rsid w:val="4B331BA8"/>
    <w:rsid w:val="4B4B5C6A"/>
    <w:rsid w:val="4B5117E3"/>
    <w:rsid w:val="4B574EB1"/>
    <w:rsid w:val="4B5949D4"/>
    <w:rsid w:val="4B5C60C1"/>
    <w:rsid w:val="4B617EB7"/>
    <w:rsid w:val="4B6422B6"/>
    <w:rsid w:val="4B657260"/>
    <w:rsid w:val="4B71276A"/>
    <w:rsid w:val="4B744892"/>
    <w:rsid w:val="4B7555CF"/>
    <w:rsid w:val="4B77200E"/>
    <w:rsid w:val="4B7A5B93"/>
    <w:rsid w:val="4B801224"/>
    <w:rsid w:val="4B85629D"/>
    <w:rsid w:val="4B87062E"/>
    <w:rsid w:val="4B882B56"/>
    <w:rsid w:val="4B8F08F5"/>
    <w:rsid w:val="4B944AF5"/>
    <w:rsid w:val="4BA76DE3"/>
    <w:rsid w:val="4BA84999"/>
    <w:rsid w:val="4BA91B00"/>
    <w:rsid w:val="4BB75B79"/>
    <w:rsid w:val="4BBA6314"/>
    <w:rsid w:val="4BC84E64"/>
    <w:rsid w:val="4BC960A4"/>
    <w:rsid w:val="4BD024AA"/>
    <w:rsid w:val="4BD2772E"/>
    <w:rsid w:val="4BD54927"/>
    <w:rsid w:val="4BDA7CA4"/>
    <w:rsid w:val="4BDB5574"/>
    <w:rsid w:val="4BDC7C0C"/>
    <w:rsid w:val="4C1F4529"/>
    <w:rsid w:val="4C2B6E5C"/>
    <w:rsid w:val="4C361C63"/>
    <w:rsid w:val="4C48775D"/>
    <w:rsid w:val="4C4F3764"/>
    <w:rsid w:val="4C5B11B9"/>
    <w:rsid w:val="4C5D2F44"/>
    <w:rsid w:val="4C6325BB"/>
    <w:rsid w:val="4C794754"/>
    <w:rsid w:val="4C936520"/>
    <w:rsid w:val="4C982516"/>
    <w:rsid w:val="4CA5480B"/>
    <w:rsid w:val="4CAB774C"/>
    <w:rsid w:val="4CBB599B"/>
    <w:rsid w:val="4CBC2D28"/>
    <w:rsid w:val="4CBD41FA"/>
    <w:rsid w:val="4CDF3376"/>
    <w:rsid w:val="4CE2407A"/>
    <w:rsid w:val="4CE911F7"/>
    <w:rsid w:val="4CEA4F83"/>
    <w:rsid w:val="4CED6A12"/>
    <w:rsid w:val="4CF531CF"/>
    <w:rsid w:val="4CFB1B74"/>
    <w:rsid w:val="4D1E6E77"/>
    <w:rsid w:val="4D225697"/>
    <w:rsid w:val="4D2B379F"/>
    <w:rsid w:val="4D383F85"/>
    <w:rsid w:val="4D4138DD"/>
    <w:rsid w:val="4D44489E"/>
    <w:rsid w:val="4D472786"/>
    <w:rsid w:val="4D4B59F9"/>
    <w:rsid w:val="4D5A03F3"/>
    <w:rsid w:val="4D625606"/>
    <w:rsid w:val="4D6E7F37"/>
    <w:rsid w:val="4D78612A"/>
    <w:rsid w:val="4D821288"/>
    <w:rsid w:val="4D8403F0"/>
    <w:rsid w:val="4D89764F"/>
    <w:rsid w:val="4D8B7272"/>
    <w:rsid w:val="4D8F4B37"/>
    <w:rsid w:val="4D9B7ACC"/>
    <w:rsid w:val="4DA33DB5"/>
    <w:rsid w:val="4DB62A02"/>
    <w:rsid w:val="4DBF2281"/>
    <w:rsid w:val="4DC8697C"/>
    <w:rsid w:val="4DCC5F04"/>
    <w:rsid w:val="4DCF51FC"/>
    <w:rsid w:val="4DDB4D62"/>
    <w:rsid w:val="4DE0408D"/>
    <w:rsid w:val="4DE367F2"/>
    <w:rsid w:val="4DE67A00"/>
    <w:rsid w:val="4DF61864"/>
    <w:rsid w:val="4DFE6990"/>
    <w:rsid w:val="4E021CFA"/>
    <w:rsid w:val="4E0C1CFB"/>
    <w:rsid w:val="4E143E19"/>
    <w:rsid w:val="4E1875C0"/>
    <w:rsid w:val="4E2013D5"/>
    <w:rsid w:val="4E250381"/>
    <w:rsid w:val="4E254669"/>
    <w:rsid w:val="4E2C09CC"/>
    <w:rsid w:val="4E2F07D7"/>
    <w:rsid w:val="4E30730B"/>
    <w:rsid w:val="4E3F3D32"/>
    <w:rsid w:val="4E4C699E"/>
    <w:rsid w:val="4E4E1B69"/>
    <w:rsid w:val="4E5E4A46"/>
    <w:rsid w:val="4E5F52B9"/>
    <w:rsid w:val="4E643C1D"/>
    <w:rsid w:val="4E6F67C5"/>
    <w:rsid w:val="4E7463B4"/>
    <w:rsid w:val="4E7E1725"/>
    <w:rsid w:val="4E8514D0"/>
    <w:rsid w:val="4E8D33EC"/>
    <w:rsid w:val="4E9F0F3F"/>
    <w:rsid w:val="4EA55A3B"/>
    <w:rsid w:val="4EAD1411"/>
    <w:rsid w:val="4EAF01BF"/>
    <w:rsid w:val="4EB170FE"/>
    <w:rsid w:val="4EB22713"/>
    <w:rsid w:val="4EBE3491"/>
    <w:rsid w:val="4EC80636"/>
    <w:rsid w:val="4ED53A97"/>
    <w:rsid w:val="4EDA137E"/>
    <w:rsid w:val="4EE7175A"/>
    <w:rsid w:val="4EE91A11"/>
    <w:rsid w:val="4EF021A1"/>
    <w:rsid w:val="4EF22BA5"/>
    <w:rsid w:val="4F02194A"/>
    <w:rsid w:val="4F174157"/>
    <w:rsid w:val="4F2226AE"/>
    <w:rsid w:val="4F345304"/>
    <w:rsid w:val="4F39690A"/>
    <w:rsid w:val="4F427248"/>
    <w:rsid w:val="4F481DD3"/>
    <w:rsid w:val="4F5538AA"/>
    <w:rsid w:val="4F601ACF"/>
    <w:rsid w:val="4F69204A"/>
    <w:rsid w:val="4F694DE1"/>
    <w:rsid w:val="4F745DF9"/>
    <w:rsid w:val="4F7911B5"/>
    <w:rsid w:val="4F88537B"/>
    <w:rsid w:val="4F9213E2"/>
    <w:rsid w:val="4F954E71"/>
    <w:rsid w:val="4F975EC6"/>
    <w:rsid w:val="4F9E015D"/>
    <w:rsid w:val="4FA5307D"/>
    <w:rsid w:val="4FAB68E5"/>
    <w:rsid w:val="4FBF559A"/>
    <w:rsid w:val="4FC461F2"/>
    <w:rsid w:val="4FC5019C"/>
    <w:rsid w:val="4FF362AA"/>
    <w:rsid w:val="4FF52D41"/>
    <w:rsid w:val="4FF84C8A"/>
    <w:rsid w:val="50004F20"/>
    <w:rsid w:val="50005F23"/>
    <w:rsid w:val="50021615"/>
    <w:rsid w:val="50031CD4"/>
    <w:rsid w:val="50043B2D"/>
    <w:rsid w:val="500E1377"/>
    <w:rsid w:val="500F1B2C"/>
    <w:rsid w:val="50176E1D"/>
    <w:rsid w:val="502907AA"/>
    <w:rsid w:val="50441166"/>
    <w:rsid w:val="504C1367"/>
    <w:rsid w:val="506267A7"/>
    <w:rsid w:val="507B25F1"/>
    <w:rsid w:val="507C1FE6"/>
    <w:rsid w:val="508859D2"/>
    <w:rsid w:val="50957007"/>
    <w:rsid w:val="509F56A7"/>
    <w:rsid w:val="509F5A8F"/>
    <w:rsid w:val="50A55539"/>
    <w:rsid w:val="50A644F3"/>
    <w:rsid w:val="50A7338A"/>
    <w:rsid w:val="50B66690"/>
    <w:rsid w:val="50B66D49"/>
    <w:rsid w:val="50C30B7A"/>
    <w:rsid w:val="50CB0577"/>
    <w:rsid w:val="50EF15E9"/>
    <w:rsid w:val="50F17837"/>
    <w:rsid w:val="50F178E0"/>
    <w:rsid w:val="510E3A82"/>
    <w:rsid w:val="511C3688"/>
    <w:rsid w:val="51373935"/>
    <w:rsid w:val="51477F74"/>
    <w:rsid w:val="514C1E88"/>
    <w:rsid w:val="515054FC"/>
    <w:rsid w:val="515A6A37"/>
    <w:rsid w:val="515B6D4A"/>
    <w:rsid w:val="51611941"/>
    <w:rsid w:val="51614229"/>
    <w:rsid w:val="516F4577"/>
    <w:rsid w:val="5176627F"/>
    <w:rsid w:val="51797B5F"/>
    <w:rsid w:val="518A70AE"/>
    <w:rsid w:val="519C24D6"/>
    <w:rsid w:val="51A52CF2"/>
    <w:rsid w:val="51A86C9A"/>
    <w:rsid w:val="51AA5392"/>
    <w:rsid w:val="51B25CE5"/>
    <w:rsid w:val="51B3503F"/>
    <w:rsid w:val="51BF329C"/>
    <w:rsid w:val="51C47F6C"/>
    <w:rsid w:val="51C72A95"/>
    <w:rsid w:val="51C87EEF"/>
    <w:rsid w:val="51D81A16"/>
    <w:rsid w:val="51E74206"/>
    <w:rsid w:val="51EE5395"/>
    <w:rsid w:val="51F37D09"/>
    <w:rsid w:val="52032E43"/>
    <w:rsid w:val="52071C5A"/>
    <w:rsid w:val="52093486"/>
    <w:rsid w:val="520B45B7"/>
    <w:rsid w:val="521434E5"/>
    <w:rsid w:val="522442F3"/>
    <w:rsid w:val="52261453"/>
    <w:rsid w:val="52275956"/>
    <w:rsid w:val="523251CA"/>
    <w:rsid w:val="52386CF3"/>
    <w:rsid w:val="524D3E8B"/>
    <w:rsid w:val="52511814"/>
    <w:rsid w:val="527A2C6C"/>
    <w:rsid w:val="528C5D94"/>
    <w:rsid w:val="52915F56"/>
    <w:rsid w:val="529A12BE"/>
    <w:rsid w:val="52A46E3C"/>
    <w:rsid w:val="52A947E2"/>
    <w:rsid w:val="52AE4AB3"/>
    <w:rsid w:val="52B070AE"/>
    <w:rsid w:val="52B17C70"/>
    <w:rsid w:val="52B564B3"/>
    <w:rsid w:val="52BA2F2C"/>
    <w:rsid w:val="52BE4441"/>
    <w:rsid w:val="52C05BEC"/>
    <w:rsid w:val="52F60A11"/>
    <w:rsid w:val="52F617E8"/>
    <w:rsid w:val="530117EA"/>
    <w:rsid w:val="53013D33"/>
    <w:rsid w:val="53117E90"/>
    <w:rsid w:val="531C5A1F"/>
    <w:rsid w:val="531D78B1"/>
    <w:rsid w:val="5321527A"/>
    <w:rsid w:val="53234072"/>
    <w:rsid w:val="532F2CEC"/>
    <w:rsid w:val="53336014"/>
    <w:rsid w:val="53377623"/>
    <w:rsid w:val="533A48C3"/>
    <w:rsid w:val="53465024"/>
    <w:rsid w:val="534B1687"/>
    <w:rsid w:val="53514EED"/>
    <w:rsid w:val="53624C1E"/>
    <w:rsid w:val="536510FA"/>
    <w:rsid w:val="53745E60"/>
    <w:rsid w:val="537B2E05"/>
    <w:rsid w:val="537C29A9"/>
    <w:rsid w:val="537E23C5"/>
    <w:rsid w:val="538C3950"/>
    <w:rsid w:val="5395034F"/>
    <w:rsid w:val="53995F5F"/>
    <w:rsid w:val="539A1E15"/>
    <w:rsid w:val="539B64EF"/>
    <w:rsid w:val="539E6BF4"/>
    <w:rsid w:val="53A01CE9"/>
    <w:rsid w:val="53B04923"/>
    <w:rsid w:val="53B067A2"/>
    <w:rsid w:val="53BE4DCC"/>
    <w:rsid w:val="53C860E5"/>
    <w:rsid w:val="53D3184A"/>
    <w:rsid w:val="53DA5077"/>
    <w:rsid w:val="53E044D9"/>
    <w:rsid w:val="53E66550"/>
    <w:rsid w:val="53E84B90"/>
    <w:rsid w:val="53EC685B"/>
    <w:rsid w:val="53EE30A3"/>
    <w:rsid w:val="53F95751"/>
    <w:rsid w:val="53FB3144"/>
    <w:rsid w:val="540E0C55"/>
    <w:rsid w:val="5411032A"/>
    <w:rsid w:val="5415751A"/>
    <w:rsid w:val="54161F08"/>
    <w:rsid w:val="54177B61"/>
    <w:rsid w:val="54190A8A"/>
    <w:rsid w:val="541C38FF"/>
    <w:rsid w:val="541C4E91"/>
    <w:rsid w:val="54243B2E"/>
    <w:rsid w:val="543F2730"/>
    <w:rsid w:val="544157AE"/>
    <w:rsid w:val="54431E08"/>
    <w:rsid w:val="544B290D"/>
    <w:rsid w:val="544C54EF"/>
    <w:rsid w:val="544C796E"/>
    <w:rsid w:val="54502FAC"/>
    <w:rsid w:val="54525B84"/>
    <w:rsid w:val="54557F30"/>
    <w:rsid w:val="54567110"/>
    <w:rsid w:val="54575557"/>
    <w:rsid w:val="545975C1"/>
    <w:rsid w:val="545E6209"/>
    <w:rsid w:val="54614C4A"/>
    <w:rsid w:val="546F4C0B"/>
    <w:rsid w:val="547312FF"/>
    <w:rsid w:val="54795D97"/>
    <w:rsid w:val="547B319D"/>
    <w:rsid w:val="547F2B83"/>
    <w:rsid w:val="54870548"/>
    <w:rsid w:val="54986BAA"/>
    <w:rsid w:val="54A5658C"/>
    <w:rsid w:val="54AC1C8C"/>
    <w:rsid w:val="54BF2D0D"/>
    <w:rsid w:val="54C24B6D"/>
    <w:rsid w:val="54C8162E"/>
    <w:rsid w:val="54CC4C6E"/>
    <w:rsid w:val="54D62F7C"/>
    <w:rsid w:val="54D67A77"/>
    <w:rsid w:val="54D82638"/>
    <w:rsid w:val="54E60D7B"/>
    <w:rsid w:val="54E6224A"/>
    <w:rsid w:val="54E830A4"/>
    <w:rsid w:val="54EE3475"/>
    <w:rsid w:val="54F05F2B"/>
    <w:rsid w:val="54F37204"/>
    <w:rsid w:val="54F56DE6"/>
    <w:rsid w:val="54F62079"/>
    <w:rsid w:val="54FA4559"/>
    <w:rsid w:val="54FE2086"/>
    <w:rsid w:val="55044EAD"/>
    <w:rsid w:val="550E13D7"/>
    <w:rsid w:val="55131A3E"/>
    <w:rsid w:val="55135BB9"/>
    <w:rsid w:val="551A69A6"/>
    <w:rsid w:val="55213F8C"/>
    <w:rsid w:val="552249BD"/>
    <w:rsid w:val="55251C84"/>
    <w:rsid w:val="55313919"/>
    <w:rsid w:val="554036D7"/>
    <w:rsid w:val="55415E68"/>
    <w:rsid w:val="55491433"/>
    <w:rsid w:val="555324E1"/>
    <w:rsid w:val="55546ACE"/>
    <w:rsid w:val="5556574D"/>
    <w:rsid w:val="555B139C"/>
    <w:rsid w:val="555D79E0"/>
    <w:rsid w:val="5569061F"/>
    <w:rsid w:val="55733B27"/>
    <w:rsid w:val="557A3E01"/>
    <w:rsid w:val="557C1723"/>
    <w:rsid w:val="55825899"/>
    <w:rsid w:val="558B5B2C"/>
    <w:rsid w:val="559261FD"/>
    <w:rsid w:val="55A3531C"/>
    <w:rsid w:val="55C23D57"/>
    <w:rsid w:val="55D71153"/>
    <w:rsid w:val="55D96A2C"/>
    <w:rsid w:val="55DD2C89"/>
    <w:rsid w:val="55DE5912"/>
    <w:rsid w:val="55E02A1A"/>
    <w:rsid w:val="55EC5130"/>
    <w:rsid w:val="55FF27EA"/>
    <w:rsid w:val="560357BF"/>
    <w:rsid w:val="560C0A3F"/>
    <w:rsid w:val="56117168"/>
    <w:rsid w:val="56182194"/>
    <w:rsid w:val="56192318"/>
    <w:rsid w:val="56196820"/>
    <w:rsid w:val="561C3E47"/>
    <w:rsid w:val="56202A3C"/>
    <w:rsid w:val="56204859"/>
    <w:rsid w:val="56262BE8"/>
    <w:rsid w:val="5626373D"/>
    <w:rsid w:val="5629245E"/>
    <w:rsid w:val="562972EE"/>
    <w:rsid w:val="562A33FB"/>
    <w:rsid w:val="562F3596"/>
    <w:rsid w:val="56425A1E"/>
    <w:rsid w:val="56437836"/>
    <w:rsid w:val="565B7435"/>
    <w:rsid w:val="565F2857"/>
    <w:rsid w:val="566B3D21"/>
    <w:rsid w:val="566C1FAA"/>
    <w:rsid w:val="566D1BD0"/>
    <w:rsid w:val="567C3995"/>
    <w:rsid w:val="567F1B56"/>
    <w:rsid w:val="56846DB0"/>
    <w:rsid w:val="56871BA4"/>
    <w:rsid w:val="568809AE"/>
    <w:rsid w:val="568C7953"/>
    <w:rsid w:val="56906738"/>
    <w:rsid w:val="56962029"/>
    <w:rsid w:val="569A0F68"/>
    <w:rsid w:val="56A13257"/>
    <w:rsid w:val="56C03DBE"/>
    <w:rsid w:val="56C110C2"/>
    <w:rsid w:val="56C50245"/>
    <w:rsid w:val="56C611E4"/>
    <w:rsid w:val="56C64BD0"/>
    <w:rsid w:val="56C73C9E"/>
    <w:rsid w:val="56C93AF8"/>
    <w:rsid w:val="56DB6501"/>
    <w:rsid w:val="56E1333A"/>
    <w:rsid w:val="56E33EF1"/>
    <w:rsid w:val="56F3124A"/>
    <w:rsid w:val="56FA39A9"/>
    <w:rsid w:val="56FB2A2A"/>
    <w:rsid w:val="57031FB0"/>
    <w:rsid w:val="570B7539"/>
    <w:rsid w:val="570F0989"/>
    <w:rsid w:val="57157BC2"/>
    <w:rsid w:val="572B5490"/>
    <w:rsid w:val="573A2945"/>
    <w:rsid w:val="57406B9A"/>
    <w:rsid w:val="5747655D"/>
    <w:rsid w:val="574B19D8"/>
    <w:rsid w:val="576603BD"/>
    <w:rsid w:val="576C69E1"/>
    <w:rsid w:val="576D4FA3"/>
    <w:rsid w:val="577100B5"/>
    <w:rsid w:val="577C0821"/>
    <w:rsid w:val="5788533E"/>
    <w:rsid w:val="579272BD"/>
    <w:rsid w:val="5798317D"/>
    <w:rsid w:val="579D1E66"/>
    <w:rsid w:val="57A41B3C"/>
    <w:rsid w:val="57A62926"/>
    <w:rsid w:val="57A80DBD"/>
    <w:rsid w:val="57B47D89"/>
    <w:rsid w:val="57CC4187"/>
    <w:rsid w:val="57D0559F"/>
    <w:rsid w:val="57D51895"/>
    <w:rsid w:val="57DE5C28"/>
    <w:rsid w:val="57E138D5"/>
    <w:rsid w:val="57E4166B"/>
    <w:rsid w:val="57E73B43"/>
    <w:rsid w:val="57E97700"/>
    <w:rsid w:val="57EF16FB"/>
    <w:rsid w:val="58000E34"/>
    <w:rsid w:val="580D366C"/>
    <w:rsid w:val="580D7FED"/>
    <w:rsid w:val="581215D0"/>
    <w:rsid w:val="581612CE"/>
    <w:rsid w:val="58205A08"/>
    <w:rsid w:val="58216D66"/>
    <w:rsid w:val="58245644"/>
    <w:rsid w:val="582E2AA6"/>
    <w:rsid w:val="582E6E22"/>
    <w:rsid w:val="58353443"/>
    <w:rsid w:val="584827C0"/>
    <w:rsid w:val="58502BF9"/>
    <w:rsid w:val="58686E34"/>
    <w:rsid w:val="588B4B41"/>
    <w:rsid w:val="58931AF0"/>
    <w:rsid w:val="58970606"/>
    <w:rsid w:val="589B309B"/>
    <w:rsid w:val="589D180B"/>
    <w:rsid w:val="58A317A3"/>
    <w:rsid w:val="58A91402"/>
    <w:rsid w:val="58DA0AFC"/>
    <w:rsid w:val="58E65595"/>
    <w:rsid w:val="58E81F56"/>
    <w:rsid w:val="58F04E4A"/>
    <w:rsid w:val="59081D45"/>
    <w:rsid w:val="59126E96"/>
    <w:rsid w:val="59206A23"/>
    <w:rsid w:val="592B3C60"/>
    <w:rsid w:val="59495921"/>
    <w:rsid w:val="595455B1"/>
    <w:rsid w:val="59631C68"/>
    <w:rsid w:val="5967523E"/>
    <w:rsid w:val="596C0665"/>
    <w:rsid w:val="59804136"/>
    <w:rsid w:val="59826C11"/>
    <w:rsid w:val="59832043"/>
    <w:rsid w:val="59850E5B"/>
    <w:rsid w:val="5986546E"/>
    <w:rsid w:val="598A5313"/>
    <w:rsid w:val="599C3B5C"/>
    <w:rsid w:val="59A224B5"/>
    <w:rsid w:val="59A667DB"/>
    <w:rsid w:val="59C20F2F"/>
    <w:rsid w:val="59CB0817"/>
    <w:rsid w:val="59D43EE7"/>
    <w:rsid w:val="59E90AB0"/>
    <w:rsid w:val="59F45F1E"/>
    <w:rsid w:val="5A1878A2"/>
    <w:rsid w:val="5A1B42F3"/>
    <w:rsid w:val="5A2C054C"/>
    <w:rsid w:val="5A2D154E"/>
    <w:rsid w:val="5A2E2A70"/>
    <w:rsid w:val="5A3228C8"/>
    <w:rsid w:val="5A357EFF"/>
    <w:rsid w:val="5A3E34F2"/>
    <w:rsid w:val="5A480B6A"/>
    <w:rsid w:val="5A4B417A"/>
    <w:rsid w:val="5A5704B4"/>
    <w:rsid w:val="5A674C97"/>
    <w:rsid w:val="5A6A1EB0"/>
    <w:rsid w:val="5A915539"/>
    <w:rsid w:val="5A95756F"/>
    <w:rsid w:val="5AA72118"/>
    <w:rsid w:val="5AAD6517"/>
    <w:rsid w:val="5AB8429E"/>
    <w:rsid w:val="5ABB425D"/>
    <w:rsid w:val="5AC8747B"/>
    <w:rsid w:val="5ADE2654"/>
    <w:rsid w:val="5AEF277D"/>
    <w:rsid w:val="5AF214A0"/>
    <w:rsid w:val="5AF27958"/>
    <w:rsid w:val="5AFB1910"/>
    <w:rsid w:val="5B0E4106"/>
    <w:rsid w:val="5B176005"/>
    <w:rsid w:val="5B2E488A"/>
    <w:rsid w:val="5B360A25"/>
    <w:rsid w:val="5B36155C"/>
    <w:rsid w:val="5B4476EF"/>
    <w:rsid w:val="5B453685"/>
    <w:rsid w:val="5B550083"/>
    <w:rsid w:val="5B592423"/>
    <w:rsid w:val="5B7C6BF9"/>
    <w:rsid w:val="5B932A73"/>
    <w:rsid w:val="5B937FD5"/>
    <w:rsid w:val="5B99149E"/>
    <w:rsid w:val="5B9E3E57"/>
    <w:rsid w:val="5BA71D7F"/>
    <w:rsid w:val="5BB64AFC"/>
    <w:rsid w:val="5BB83FD8"/>
    <w:rsid w:val="5BBE40BF"/>
    <w:rsid w:val="5BC52CD5"/>
    <w:rsid w:val="5BE519ED"/>
    <w:rsid w:val="5BE9465E"/>
    <w:rsid w:val="5BEB0788"/>
    <w:rsid w:val="5BF267A4"/>
    <w:rsid w:val="5C016C6F"/>
    <w:rsid w:val="5C0A6543"/>
    <w:rsid w:val="5C0B0011"/>
    <w:rsid w:val="5C136387"/>
    <w:rsid w:val="5C212597"/>
    <w:rsid w:val="5C2565DA"/>
    <w:rsid w:val="5C2F38E5"/>
    <w:rsid w:val="5C3861B8"/>
    <w:rsid w:val="5C394692"/>
    <w:rsid w:val="5C3F111D"/>
    <w:rsid w:val="5C417160"/>
    <w:rsid w:val="5C476EDD"/>
    <w:rsid w:val="5C5E571B"/>
    <w:rsid w:val="5C6252D5"/>
    <w:rsid w:val="5C753EF0"/>
    <w:rsid w:val="5C776765"/>
    <w:rsid w:val="5C826576"/>
    <w:rsid w:val="5C8429CB"/>
    <w:rsid w:val="5C984AC8"/>
    <w:rsid w:val="5CA30EB7"/>
    <w:rsid w:val="5CA70800"/>
    <w:rsid w:val="5CAF345A"/>
    <w:rsid w:val="5CB9676B"/>
    <w:rsid w:val="5CC31443"/>
    <w:rsid w:val="5CCD118E"/>
    <w:rsid w:val="5CD41F77"/>
    <w:rsid w:val="5CDC37EE"/>
    <w:rsid w:val="5CE06B84"/>
    <w:rsid w:val="5CE14EE7"/>
    <w:rsid w:val="5CE23641"/>
    <w:rsid w:val="5CEB7A8D"/>
    <w:rsid w:val="5CF13FB3"/>
    <w:rsid w:val="5CF302D2"/>
    <w:rsid w:val="5CF66C8B"/>
    <w:rsid w:val="5CF66F52"/>
    <w:rsid w:val="5D007CB6"/>
    <w:rsid w:val="5D056AB8"/>
    <w:rsid w:val="5D090828"/>
    <w:rsid w:val="5D117A4F"/>
    <w:rsid w:val="5D120BD4"/>
    <w:rsid w:val="5D232B16"/>
    <w:rsid w:val="5D2C22E8"/>
    <w:rsid w:val="5D3B2513"/>
    <w:rsid w:val="5D3E4B74"/>
    <w:rsid w:val="5D44351E"/>
    <w:rsid w:val="5D4702DE"/>
    <w:rsid w:val="5D4803DA"/>
    <w:rsid w:val="5D484ACB"/>
    <w:rsid w:val="5D5B577F"/>
    <w:rsid w:val="5D6172AB"/>
    <w:rsid w:val="5D784363"/>
    <w:rsid w:val="5D8278E7"/>
    <w:rsid w:val="5D915742"/>
    <w:rsid w:val="5D976AD4"/>
    <w:rsid w:val="5D9F033A"/>
    <w:rsid w:val="5D9F757D"/>
    <w:rsid w:val="5DB26E57"/>
    <w:rsid w:val="5DBA2936"/>
    <w:rsid w:val="5DBA4311"/>
    <w:rsid w:val="5DBE37A1"/>
    <w:rsid w:val="5DD42678"/>
    <w:rsid w:val="5DD750AE"/>
    <w:rsid w:val="5DF36577"/>
    <w:rsid w:val="5DF667F5"/>
    <w:rsid w:val="5DFB3B71"/>
    <w:rsid w:val="5E070FEF"/>
    <w:rsid w:val="5E2F7047"/>
    <w:rsid w:val="5E340BBF"/>
    <w:rsid w:val="5E3F3472"/>
    <w:rsid w:val="5E473EF1"/>
    <w:rsid w:val="5E5172B4"/>
    <w:rsid w:val="5E537FD6"/>
    <w:rsid w:val="5E563254"/>
    <w:rsid w:val="5E5927DE"/>
    <w:rsid w:val="5E5E4A13"/>
    <w:rsid w:val="5E602BF5"/>
    <w:rsid w:val="5E660A06"/>
    <w:rsid w:val="5E690D46"/>
    <w:rsid w:val="5E785834"/>
    <w:rsid w:val="5E8507C3"/>
    <w:rsid w:val="5E892795"/>
    <w:rsid w:val="5E992F83"/>
    <w:rsid w:val="5EBD5A45"/>
    <w:rsid w:val="5EC66813"/>
    <w:rsid w:val="5ED14158"/>
    <w:rsid w:val="5ED50F67"/>
    <w:rsid w:val="5EF6570E"/>
    <w:rsid w:val="5F074CF4"/>
    <w:rsid w:val="5F28047A"/>
    <w:rsid w:val="5F2E020E"/>
    <w:rsid w:val="5F3D34D4"/>
    <w:rsid w:val="5F3D7E1C"/>
    <w:rsid w:val="5F4618EB"/>
    <w:rsid w:val="5F463656"/>
    <w:rsid w:val="5F4A64CA"/>
    <w:rsid w:val="5F565E61"/>
    <w:rsid w:val="5F59332A"/>
    <w:rsid w:val="5F6124D0"/>
    <w:rsid w:val="5F654BE6"/>
    <w:rsid w:val="5F6D3C79"/>
    <w:rsid w:val="5F7B38A5"/>
    <w:rsid w:val="5F7B6E97"/>
    <w:rsid w:val="5F8B222E"/>
    <w:rsid w:val="5F8E5204"/>
    <w:rsid w:val="5F92147E"/>
    <w:rsid w:val="5F9B1C91"/>
    <w:rsid w:val="5FB572F9"/>
    <w:rsid w:val="5FC129FD"/>
    <w:rsid w:val="5FC60B1D"/>
    <w:rsid w:val="5FCB3815"/>
    <w:rsid w:val="5FCF2D1F"/>
    <w:rsid w:val="5FD87AF2"/>
    <w:rsid w:val="5FDC65DF"/>
    <w:rsid w:val="5FDF042E"/>
    <w:rsid w:val="5FF340A4"/>
    <w:rsid w:val="5FFE2359"/>
    <w:rsid w:val="60010B50"/>
    <w:rsid w:val="6006048E"/>
    <w:rsid w:val="601F2870"/>
    <w:rsid w:val="60202DEE"/>
    <w:rsid w:val="60261834"/>
    <w:rsid w:val="602D33CF"/>
    <w:rsid w:val="6035413C"/>
    <w:rsid w:val="6044676A"/>
    <w:rsid w:val="60544CC4"/>
    <w:rsid w:val="605533F7"/>
    <w:rsid w:val="60591CD4"/>
    <w:rsid w:val="60681440"/>
    <w:rsid w:val="607225B2"/>
    <w:rsid w:val="60735C76"/>
    <w:rsid w:val="6079274E"/>
    <w:rsid w:val="60805539"/>
    <w:rsid w:val="6084537E"/>
    <w:rsid w:val="60917982"/>
    <w:rsid w:val="609C60F8"/>
    <w:rsid w:val="609E151D"/>
    <w:rsid w:val="60A72C2C"/>
    <w:rsid w:val="60AE72A6"/>
    <w:rsid w:val="60B13C00"/>
    <w:rsid w:val="60C64288"/>
    <w:rsid w:val="60C96147"/>
    <w:rsid w:val="60CC458E"/>
    <w:rsid w:val="60DC7731"/>
    <w:rsid w:val="60DD3070"/>
    <w:rsid w:val="60EC47DE"/>
    <w:rsid w:val="60F14C4C"/>
    <w:rsid w:val="61004A1B"/>
    <w:rsid w:val="610F3C19"/>
    <w:rsid w:val="610F6BA0"/>
    <w:rsid w:val="61126461"/>
    <w:rsid w:val="6113739F"/>
    <w:rsid w:val="61294BF1"/>
    <w:rsid w:val="61302BEC"/>
    <w:rsid w:val="61333FD5"/>
    <w:rsid w:val="613F5953"/>
    <w:rsid w:val="614978D7"/>
    <w:rsid w:val="61503650"/>
    <w:rsid w:val="61524868"/>
    <w:rsid w:val="61591135"/>
    <w:rsid w:val="616112F2"/>
    <w:rsid w:val="61657578"/>
    <w:rsid w:val="61685771"/>
    <w:rsid w:val="616C3B46"/>
    <w:rsid w:val="617A3C7C"/>
    <w:rsid w:val="61824E72"/>
    <w:rsid w:val="61827D13"/>
    <w:rsid w:val="618A01E8"/>
    <w:rsid w:val="618E68B1"/>
    <w:rsid w:val="61945001"/>
    <w:rsid w:val="619C1FD7"/>
    <w:rsid w:val="61AA2DB9"/>
    <w:rsid w:val="61AE4E01"/>
    <w:rsid w:val="61B00926"/>
    <w:rsid w:val="61B0267F"/>
    <w:rsid w:val="61B07884"/>
    <w:rsid w:val="61B143E8"/>
    <w:rsid w:val="61B91EB4"/>
    <w:rsid w:val="61BA21FE"/>
    <w:rsid w:val="61C9554A"/>
    <w:rsid w:val="61CC07C1"/>
    <w:rsid w:val="61D7122A"/>
    <w:rsid w:val="61DE5F29"/>
    <w:rsid w:val="61E12204"/>
    <w:rsid w:val="61E46C3A"/>
    <w:rsid w:val="61FC0AF0"/>
    <w:rsid w:val="61FF6262"/>
    <w:rsid w:val="62002E7B"/>
    <w:rsid w:val="6212575C"/>
    <w:rsid w:val="62127BA8"/>
    <w:rsid w:val="621B5A87"/>
    <w:rsid w:val="623F68D8"/>
    <w:rsid w:val="6240175F"/>
    <w:rsid w:val="624842BE"/>
    <w:rsid w:val="6257173D"/>
    <w:rsid w:val="62601DF1"/>
    <w:rsid w:val="6270420D"/>
    <w:rsid w:val="627F07AD"/>
    <w:rsid w:val="62893CE5"/>
    <w:rsid w:val="629138B1"/>
    <w:rsid w:val="629768A5"/>
    <w:rsid w:val="629A25E5"/>
    <w:rsid w:val="629F2C5A"/>
    <w:rsid w:val="62BD7296"/>
    <w:rsid w:val="62D24E6D"/>
    <w:rsid w:val="62DA5B34"/>
    <w:rsid w:val="62DB6B2B"/>
    <w:rsid w:val="62DD017C"/>
    <w:rsid w:val="62DF5BE7"/>
    <w:rsid w:val="62E037E8"/>
    <w:rsid w:val="62E26944"/>
    <w:rsid w:val="62EC3D92"/>
    <w:rsid w:val="62EF5930"/>
    <w:rsid w:val="62F74E1B"/>
    <w:rsid w:val="62F80211"/>
    <w:rsid w:val="62FB19B4"/>
    <w:rsid w:val="62FD69B2"/>
    <w:rsid w:val="63006063"/>
    <w:rsid w:val="63061CEC"/>
    <w:rsid w:val="630F7327"/>
    <w:rsid w:val="631270E6"/>
    <w:rsid w:val="63141780"/>
    <w:rsid w:val="63175C41"/>
    <w:rsid w:val="631A527E"/>
    <w:rsid w:val="631D0ED6"/>
    <w:rsid w:val="631D3EBF"/>
    <w:rsid w:val="631E42C1"/>
    <w:rsid w:val="6321166D"/>
    <w:rsid w:val="632222C7"/>
    <w:rsid w:val="632C4983"/>
    <w:rsid w:val="632F4AAD"/>
    <w:rsid w:val="633A0F7C"/>
    <w:rsid w:val="63402642"/>
    <w:rsid w:val="635F52E8"/>
    <w:rsid w:val="6378435E"/>
    <w:rsid w:val="638B0521"/>
    <w:rsid w:val="63944489"/>
    <w:rsid w:val="639D32D5"/>
    <w:rsid w:val="63AB0FD7"/>
    <w:rsid w:val="63AB687C"/>
    <w:rsid w:val="63E14F8C"/>
    <w:rsid w:val="63E15A49"/>
    <w:rsid w:val="63E20063"/>
    <w:rsid w:val="63F57166"/>
    <w:rsid w:val="63FE38B0"/>
    <w:rsid w:val="63FF3998"/>
    <w:rsid w:val="64082742"/>
    <w:rsid w:val="64093D9E"/>
    <w:rsid w:val="640A34D6"/>
    <w:rsid w:val="642739D4"/>
    <w:rsid w:val="64273D25"/>
    <w:rsid w:val="64334120"/>
    <w:rsid w:val="643E3D93"/>
    <w:rsid w:val="643E4011"/>
    <w:rsid w:val="643F7E7A"/>
    <w:rsid w:val="64522053"/>
    <w:rsid w:val="6462705E"/>
    <w:rsid w:val="646B06F4"/>
    <w:rsid w:val="6471601C"/>
    <w:rsid w:val="64895BD2"/>
    <w:rsid w:val="648D6EF9"/>
    <w:rsid w:val="64905E66"/>
    <w:rsid w:val="649A1341"/>
    <w:rsid w:val="649F01E4"/>
    <w:rsid w:val="64A46B9A"/>
    <w:rsid w:val="64A76B9A"/>
    <w:rsid w:val="64B862F0"/>
    <w:rsid w:val="64BC272F"/>
    <w:rsid w:val="64C23C28"/>
    <w:rsid w:val="64C70540"/>
    <w:rsid w:val="64CF2764"/>
    <w:rsid w:val="64D118DC"/>
    <w:rsid w:val="64D6464B"/>
    <w:rsid w:val="64D64B50"/>
    <w:rsid w:val="64DC5B45"/>
    <w:rsid w:val="64ED2250"/>
    <w:rsid w:val="64F72487"/>
    <w:rsid w:val="64F90CB2"/>
    <w:rsid w:val="64FF1333"/>
    <w:rsid w:val="65010C42"/>
    <w:rsid w:val="65023236"/>
    <w:rsid w:val="651243BA"/>
    <w:rsid w:val="652958AC"/>
    <w:rsid w:val="652A1A8E"/>
    <w:rsid w:val="652C3EA1"/>
    <w:rsid w:val="65332FD6"/>
    <w:rsid w:val="653A135B"/>
    <w:rsid w:val="65401FCC"/>
    <w:rsid w:val="65406DE5"/>
    <w:rsid w:val="654F3E6D"/>
    <w:rsid w:val="655046EA"/>
    <w:rsid w:val="65504E1D"/>
    <w:rsid w:val="6552589F"/>
    <w:rsid w:val="656D4267"/>
    <w:rsid w:val="65746C3F"/>
    <w:rsid w:val="657D25FE"/>
    <w:rsid w:val="6587355E"/>
    <w:rsid w:val="658908BA"/>
    <w:rsid w:val="65B6781E"/>
    <w:rsid w:val="65BD361F"/>
    <w:rsid w:val="65C074A3"/>
    <w:rsid w:val="65CF365B"/>
    <w:rsid w:val="65D16946"/>
    <w:rsid w:val="65DA1FE7"/>
    <w:rsid w:val="65E217A8"/>
    <w:rsid w:val="65EA0819"/>
    <w:rsid w:val="65EA703F"/>
    <w:rsid w:val="65EF24A5"/>
    <w:rsid w:val="66032A68"/>
    <w:rsid w:val="660E3CD9"/>
    <w:rsid w:val="66257F03"/>
    <w:rsid w:val="662B167C"/>
    <w:rsid w:val="66301865"/>
    <w:rsid w:val="66385350"/>
    <w:rsid w:val="664166A3"/>
    <w:rsid w:val="66427967"/>
    <w:rsid w:val="66471C44"/>
    <w:rsid w:val="665022FC"/>
    <w:rsid w:val="66590291"/>
    <w:rsid w:val="665D2002"/>
    <w:rsid w:val="666058FB"/>
    <w:rsid w:val="66625207"/>
    <w:rsid w:val="666923A4"/>
    <w:rsid w:val="666C2581"/>
    <w:rsid w:val="666E6DD6"/>
    <w:rsid w:val="667038E8"/>
    <w:rsid w:val="6674233E"/>
    <w:rsid w:val="667A2C81"/>
    <w:rsid w:val="667D64D8"/>
    <w:rsid w:val="66836BD8"/>
    <w:rsid w:val="6688509F"/>
    <w:rsid w:val="668E1DC5"/>
    <w:rsid w:val="669A6062"/>
    <w:rsid w:val="66A12F25"/>
    <w:rsid w:val="66B74A21"/>
    <w:rsid w:val="66B865E9"/>
    <w:rsid w:val="66BE3F08"/>
    <w:rsid w:val="66BF5979"/>
    <w:rsid w:val="66C75579"/>
    <w:rsid w:val="66CA146C"/>
    <w:rsid w:val="66CF7351"/>
    <w:rsid w:val="66E03896"/>
    <w:rsid w:val="66E059DA"/>
    <w:rsid w:val="66E0769C"/>
    <w:rsid w:val="66E2160B"/>
    <w:rsid w:val="66E87522"/>
    <w:rsid w:val="66F11E6F"/>
    <w:rsid w:val="66FB2F0E"/>
    <w:rsid w:val="67075FC4"/>
    <w:rsid w:val="67293541"/>
    <w:rsid w:val="67346FA6"/>
    <w:rsid w:val="673A195F"/>
    <w:rsid w:val="67421127"/>
    <w:rsid w:val="6742543E"/>
    <w:rsid w:val="67511126"/>
    <w:rsid w:val="675751BE"/>
    <w:rsid w:val="675E5907"/>
    <w:rsid w:val="676D5EAE"/>
    <w:rsid w:val="6772608C"/>
    <w:rsid w:val="678122AA"/>
    <w:rsid w:val="67911894"/>
    <w:rsid w:val="67943838"/>
    <w:rsid w:val="67946569"/>
    <w:rsid w:val="679A0410"/>
    <w:rsid w:val="67A86634"/>
    <w:rsid w:val="67AA4B28"/>
    <w:rsid w:val="67AD3560"/>
    <w:rsid w:val="67B15913"/>
    <w:rsid w:val="67B16CE8"/>
    <w:rsid w:val="67B77998"/>
    <w:rsid w:val="67C82C1D"/>
    <w:rsid w:val="67CE4105"/>
    <w:rsid w:val="67D24DFC"/>
    <w:rsid w:val="67D37090"/>
    <w:rsid w:val="67DB616C"/>
    <w:rsid w:val="67E84C7F"/>
    <w:rsid w:val="67EB13A8"/>
    <w:rsid w:val="67F10596"/>
    <w:rsid w:val="67F87128"/>
    <w:rsid w:val="680808C4"/>
    <w:rsid w:val="68174FD6"/>
    <w:rsid w:val="681A2EB7"/>
    <w:rsid w:val="68226B4C"/>
    <w:rsid w:val="6825633E"/>
    <w:rsid w:val="68403C1C"/>
    <w:rsid w:val="685D1BD4"/>
    <w:rsid w:val="68622307"/>
    <w:rsid w:val="686D0094"/>
    <w:rsid w:val="686E62F8"/>
    <w:rsid w:val="687E3DE3"/>
    <w:rsid w:val="6881095A"/>
    <w:rsid w:val="688868A8"/>
    <w:rsid w:val="688907B6"/>
    <w:rsid w:val="68894F57"/>
    <w:rsid w:val="68900B95"/>
    <w:rsid w:val="68981707"/>
    <w:rsid w:val="68AC68AD"/>
    <w:rsid w:val="68B75097"/>
    <w:rsid w:val="68B82AAE"/>
    <w:rsid w:val="68BD532C"/>
    <w:rsid w:val="68C058E1"/>
    <w:rsid w:val="68C73F6A"/>
    <w:rsid w:val="68CB0E0F"/>
    <w:rsid w:val="68D37CD9"/>
    <w:rsid w:val="68D53798"/>
    <w:rsid w:val="68DA0DA8"/>
    <w:rsid w:val="68DE53C8"/>
    <w:rsid w:val="68DE5FAC"/>
    <w:rsid w:val="68DE6EA9"/>
    <w:rsid w:val="68E47FDF"/>
    <w:rsid w:val="68FF0404"/>
    <w:rsid w:val="69052464"/>
    <w:rsid w:val="6917536B"/>
    <w:rsid w:val="692C25CF"/>
    <w:rsid w:val="693D2CB4"/>
    <w:rsid w:val="693D5B52"/>
    <w:rsid w:val="69455427"/>
    <w:rsid w:val="69495FBD"/>
    <w:rsid w:val="694C4040"/>
    <w:rsid w:val="69620811"/>
    <w:rsid w:val="696B158E"/>
    <w:rsid w:val="697559DB"/>
    <w:rsid w:val="697F613B"/>
    <w:rsid w:val="698138F5"/>
    <w:rsid w:val="698315F3"/>
    <w:rsid w:val="699004EF"/>
    <w:rsid w:val="69916108"/>
    <w:rsid w:val="699A15FB"/>
    <w:rsid w:val="699F691A"/>
    <w:rsid w:val="69A065F5"/>
    <w:rsid w:val="69B3680D"/>
    <w:rsid w:val="69BB5D22"/>
    <w:rsid w:val="69C82738"/>
    <w:rsid w:val="69E73647"/>
    <w:rsid w:val="69F35EE5"/>
    <w:rsid w:val="69FC2890"/>
    <w:rsid w:val="6A077B5F"/>
    <w:rsid w:val="6A08283C"/>
    <w:rsid w:val="6A0F4DDC"/>
    <w:rsid w:val="6A136C79"/>
    <w:rsid w:val="6A16463F"/>
    <w:rsid w:val="6A172D11"/>
    <w:rsid w:val="6A1E588B"/>
    <w:rsid w:val="6A1F6310"/>
    <w:rsid w:val="6A251492"/>
    <w:rsid w:val="6A2639C4"/>
    <w:rsid w:val="6A2D55C4"/>
    <w:rsid w:val="6A2F1846"/>
    <w:rsid w:val="6A311E86"/>
    <w:rsid w:val="6A353A68"/>
    <w:rsid w:val="6A471106"/>
    <w:rsid w:val="6A5A0C74"/>
    <w:rsid w:val="6A5B703D"/>
    <w:rsid w:val="6A6D291E"/>
    <w:rsid w:val="6A6F08E3"/>
    <w:rsid w:val="6A7D68A0"/>
    <w:rsid w:val="6A874972"/>
    <w:rsid w:val="6A8767C7"/>
    <w:rsid w:val="6A9E2132"/>
    <w:rsid w:val="6A9F0ACA"/>
    <w:rsid w:val="6ABB14AC"/>
    <w:rsid w:val="6ACA7FFC"/>
    <w:rsid w:val="6ACB27B7"/>
    <w:rsid w:val="6ADC598A"/>
    <w:rsid w:val="6ADF5FD0"/>
    <w:rsid w:val="6AE429C5"/>
    <w:rsid w:val="6AF760A9"/>
    <w:rsid w:val="6B07329F"/>
    <w:rsid w:val="6B086C16"/>
    <w:rsid w:val="6B0B11A4"/>
    <w:rsid w:val="6B0C43AC"/>
    <w:rsid w:val="6B0C6744"/>
    <w:rsid w:val="6B133B90"/>
    <w:rsid w:val="6B327E73"/>
    <w:rsid w:val="6B3749A0"/>
    <w:rsid w:val="6B437F74"/>
    <w:rsid w:val="6B4E18CD"/>
    <w:rsid w:val="6B570B3C"/>
    <w:rsid w:val="6B5F74F1"/>
    <w:rsid w:val="6B682D79"/>
    <w:rsid w:val="6B72229B"/>
    <w:rsid w:val="6B861B87"/>
    <w:rsid w:val="6B893393"/>
    <w:rsid w:val="6B8E5669"/>
    <w:rsid w:val="6BA66736"/>
    <w:rsid w:val="6BA86717"/>
    <w:rsid w:val="6BA94770"/>
    <w:rsid w:val="6BBD4663"/>
    <w:rsid w:val="6BCF0F51"/>
    <w:rsid w:val="6BD51CA3"/>
    <w:rsid w:val="6BDA1B74"/>
    <w:rsid w:val="6BE53EFA"/>
    <w:rsid w:val="6C0D78F2"/>
    <w:rsid w:val="6C1B148E"/>
    <w:rsid w:val="6C2D2890"/>
    <w:rsid w:val="6C312B41"/>
    <w:rsid w:val="6C3A09D0"/>
    <w:rsid w:val="6C3D1D08"/>
    <w:rsid w:val="6C5604B7"/>
    <w:rsid w:val="6C56449A"/>
    <w:rsid w:val="6C581164"/>
    <w:rsid w:val="6C5A5393"/>
    <w:rsid w:val="6C621CB7"/>
    <w:rsid w:val="6C686F2E"/>
    <w:rsid w:val="6C770402"/>
    <w:rsid w:val="6C81521B"/>
    <w:rsid w:val="6C850A15"/>
    <w:rsid w:val="6C86260E"/>
    <w:rsid w:val="6C8E3FED"/>
    <w:rsid w:val="6C920AAC"/>
    <w:rsid w:val="6C926077"/>
    <w:rsid w:val="6C96562F"/>
    <w:rsid w:val="6C976F53"/>
    <w:rsid w:val="6C9E4D19"/>
    <w:rsid w:val="6CB81AC9"/>
    <w:rsid w:val="6CC54E6C"/>
    <w:rsid w:val="6CC64180"/>
    <w:rsid w:val="6CCF5157"/>
    <w:rsid w:val="6CD17208"/>
    <w:rsid w:val="6CD576C4"/>
    <w:rsid w:val="6CE17912"/>
    <w:rsid w:val="6CED55CE"/>
    <w:rsid w:val="6CF52D02"/>
    <w:rsid w:val="6CFD7B14"/>
    <w:rsid w:val="6D0C21DB"/>
    <w:rsid w:val="6D1E68E4"/>
    <w:rsid w:val="6D234DFD"/>
    <w:rsid w:val="6D254384"/>
    <w:rsid w:val="6D2E2491"/>
    <w:rsid w:val="6D41732D"/>
    <w:rsid w:val="6D4710E9"/>
    <w:rsid w:val="6D530434"/>
    <w:rsid w:val="6D601402"/>
    <w:rsid w:val="6D7411C3"/>
    <w:rsid w:val="6D747DBB"/>
    <w:rsid w:val="6D7A1703"/>
    <w:rsid w:val="6D7B24D0"/>
    <w:rsid w:val="6D8008CD"/>
    <w:rsid w:val="6D8368FC"/>
    <w:rsid w:val="6D886D50"/>
    <w:rsid w:val="6D8A035A"/>
    <w:rsid w:val="6D925D49"/>
    <w:rsid w:val="6D960C1B"/>
    <w:rsid w:val="6D9D2F82"/>
    <w:rsid w:val="6DA25161"/>
    <w:rsid w:val="6DA46468"/>
    <w:rsid w:val="6DA5538F"/>
    <w:rsid w:val="6DB02D9E"/>
    <w:rsid w:val="6DB54875"/>
    <w:rsid w:val="6DBA3241"/>
    <w:rsid w:val="6DCC12B2"/>
    <w:rsid w:val="6DD566B3"/>
    <w:rsid w:val="6DDB16CD"/>
    <w:rsid w:val="6DE030FD"/>
    <w:rsid w:val="6DE644E9"/>
    <w:rsid w:val="6DF51456"/>
    <w:rsid w:val="6DF76C62"/>
    <w:rsid w:val="6DF87DC3"/>
    <w:rsid w:val="6E0D6EA5"/>
    <w:rsid w:val="6E126562"/>
    <w:rsid w:val="6E152084"/>
    <w:rsid w:val="6E1E2147"/>
    <w:rsid w:val="6E2000B7"/>
    <w:rsid w:val="6E287F64"/>
    <w:rsid w:val="6E33569D"/>
    <w:rsid w:val="6E345877"/>
    <w:rsid w:val="6E407064"/>
    <w:rsid w:val="6E4430AB"/>
    <w:rsid w:val="6E461CAF"/>
    <w:rsid w:val="6E4C3F9E"/>
    <w:rsid w:val="6E7F1DF3"/>
    <w:rsid w:val="6E824E66"/>
    <w:rsid w:val="6E840E53"/>
    <w:rsid w:val="6E8F23EC"/>
    <w:rsid w:val="6E9A15E6"/>
    <w:rsid w:val="6E9B3583"/>
    <w:rsid w:val="6E9C0DA0"/>
    <w:rsid w:val="6EA3783F"/>
    <w:rsid w:val="6EB00BF8"/>
    <w:rsid w:val="6EB14B8C"/>
    <w:rsid w:val="6EC61E91"/>
    <w:rsid w:val="6ECC30D3"/>
    <w:rsid w:val="6ECC5344"/>
    <w:rsid w:val="6ED16C7F"/>
    <w:rsid w:val="6ED510EF"/>
    <w:rsid w:val="6EE376F7"/>
    <w:rsid w:val="6EE575D9"/>
    <w:rsid w:val="6EE872E1"/>
    <w:rsid w:val="6EE92D63"/>
    <w:rsid w:val="6EF53E3E"/>
    <w:rsid w:val="6F03501E"/>
    <w:rsid w:val="6F0B4DCC"/>
    <w:rsid w:val="6F0C1B1F"/>
    <w:rsid w:val="6F0D3E53"/>
    <w:rsid w:val="6F176AF5"/>
    <w:rsid w:val="6F18759D"/>
    <w:rsid w:val="6F1A41B2"/>
    <w:rsid w:val="6F206438"/>
    <w:rsid w:val="6F23117B"/>
    <w:rsid w:val="6F24102A"/>
    <w:rsid w:val="6F254192"/>
    <w:rsid w:val="6F3B290A"/>
    <w:rsid w:val="6F59108D"/>
    <w:rsid w:val="6F5C0935"/>
    <w:rsid w:val="6F5E0D4B"/>
    <w:rsid w:val="6F5E2378"/>
    <w:rsid w:val="6F602C65"/>
    <w:rsid w:val="6F702274"/>
    <w:rsid w:val="6F791042"/>
    <w:rsid w:val="6F7F6110"/>
    <w:rsid w:val="6F826712"/>
    <w:rsid w:val="6F844AE3"/>
    <w:rsid w:val="6F8A469A"/>
    <w:rsid w:val="6F8C1809"/>
    <w:rsid w:val="6F9015D9"/>
    <w:rsid w:val="6FA0564C"/>
    <w:rsid w:val="6FAF4302"/>
    <w:rsid w:val="6FB00B56"/>
    <w:rsid w:val="6FBD0AF7"/>
    <w:rsid w:val="6FCE6DC6"/>
    <w:rsid w:val="6FD17FD4"/>
    <w:rsid w:val="6FD6001E"/>
    <w:rsid w:val="6FE926F0"/>
    <w:rsid w:val="6FEA5331"/>
    <w:rsid w:val="6FEE3F6F"/>
    <w:rsid w:val="6FF50061"/>
    <w:rsid w:val="6FFE31EF"/>
    <w:rsid w:val="700470BD"/>
    <w:rsid w:val="700903F8"/>
    <w:rsid w:val="70130852"/>
    <w:rsid w:val="70137246"/>
    <w:rsid w:val="70147B7D"/>
    <w:rsid w:val="70195A45"/>
    <w:rsid w:val="703C1433"/>
    <w:rsid w:val="70410365"/>
    <w:rsid w:val="70442C1E"/>
    <w:rsid w:val="70490E02"/>
    <w:rsid w:val="706034ED"/>
    <w:rsid w:val="70622B65"/>
    <w:rsid w:val="70623315"/>
    <w:rsid w:val="70646F99"/>
    <w:rsid w:val="706B184D"/>
    <w:rsid w:val="7070351C"/>
    <w:rsid w:val="70781A77"/>
    <w:rsid w:val="708208FB"/>
    <w:rsid w:val="70896EB1"/>
    <w:rsid w:val="70965DC9"/>
    <w:rsid w:val="70A011B3"/>
    <w:rsid w:val="70A07B21"/>
    <w:rsid w:val="70A358CC"/>
    <w:rsid w:val="70BB42CC"/>
    <w:rsid w:val="70BC477A"/>
    <w:rsid w:val="70DF1609"/>
    <w:rsid w:val="70DF7AB5"/>
    <w:rsid w:val="70F26466"/>
    <w:rsid w:val="70F32513"/>
    <w:rsid w:val="7101141B"/>
    <w:rsid w:val="7106731C"/>
    <w:rsid w:val="710952EC"/>
    <w:rsid w:val="710F44CF"/>
    <w:rsid w:val="7113583F"/>
    <w:rsid w:val="711D24ED"/>
    <w:rsid w:val="711F622D"/>
    <w:rsid w:val="71246484"/>
    <w:rsid w:val="71270F2E"/>
    <w:rsid w:val="71403237"/>
    <w:rsid w:val="71425954"/>
    <w:rsid w:val="71433C34"/>
    <w:rsid w:val="714E733E"/>
    <w:rsid w:val="715B69B3"/>
    <w:rsid w:val="71655E1B"/>
    <w:rsid w:val="716F4391"/>
    <w:rsid w:val="71735FF6"/>
    <w:rsid w:val="7179668D"/>
    <w:rsid w:val="71810C1C"/>
    <w:rsid w:val="718D63C4"/>
    <w:rsid w:val="719642A4"/>
    <w:rsid w:val="719D2455"/>
    <w:rsid w:val="71A371CF"/>
    <w:rsid w:val="71A5001D"/>
    <w:rsid w:val="71A8208A"/>
    <w:rsid w:val="71A8287F"/>
    <w:rsid w:val="71B97193"/>
    <w:rsid w:val="71C61525"/>
    <w:rsid w:val="71D7583B"/>
    <w:rsid w:val="71DD0B75"/>
    <w:rsid w:val="71EB511F"/>
    <w:rsid w:val="71EE5E83"/>
    <w:rsid w:val="72083878"/>
    <w:rsid w:val="72086551"/>
    <w:rsid w:val="722624C0"/>
    <w:rsid w:val="7230029D"/>
    <w:rsid w:val="724105C6"/>
    <w:rsid w:val="72414F78"/>
    <w:rsid w:val="724238BB"/>
    <w:rsid w:val="7244457B"/>
    <w:rsid w:val="724D4F24"/>
    <w:rsid w:val="724E3094"/>
    <w:rsid w:val="725A0598"/>
    <w:rsid w:val="725E0DB2"/>
    <w:rsid w:val="725F2C59"/>
    <w:rsid w:val="728A627D"/>
    <w:rsid w:val="728F6872"/>
    <w:rsid w:val="729A192B"/>
    <w:rsid w:val="729C4063"/>
    <w:rsid w:val="72C643E0"/>
    <w:rsid w:val="72D17251"/>
    <w:rsid w:val="72E818CE"/>
    <w:rsid w:val="72F32B01"/>
    <w:rsid w:val="72F77049"/>
    <w:rsid w:val="732000B2"/>
    <w:rsid w:val="7333389D"/>
    <w:rsid w:val="733828C8"/>
    <w:rsid w:val="733C7B51"/>
    <w:rsid w:val="733D5404"/>
    <w:rsid w:val="73424356"/>
    <w:rsid w:val="734702E1"/>
    <w:rsid w:val="7350536C"/>
    <w:rsid w:val="7350702B"/>
    <w:rsid w:val="73696483"/>
    <w:rsid w:val="736A1BF3"/>
    <w:rsid w:val="736B5CAF"/>
    <w:rsid w:val="737153C2"/>
    <w:rsid w:val="73785E61"/>
    <w:rsid w:val="7378791F"/>
    <w:rsid w:val="73980C0F"/>
    <w:rsid w:val="73A047CD"/>
    <w:rsid w:val="73AE5F6D"/>
    <w:rsid w:val="73BD2470"/>
    <w:rsid w:val="73C01604"/>
    <w:rsid w:val="73C94E4E"/>
    <w:rsid w:val="73CA156B"/>
    <w:rsid w:val="73CC21FB"/>
    <w:rsid w:val="73CF0A94"/>
    <w:rsid w:val="73DA4E34"/>
    <w:rsid w:val="73F7130F"/>
    <w:rsid w:val="73F91D26"/>
    <w:rsid w:val="73FA178F"/>
    <w:rsid w:val="73FA3EDC"/>
    <w:rsid w:val="73FC59DC"/>
    <w:rsid w:val="74036005"/>
    <w:rsid w:val="74047D43"/>
    <w:rsid w:val="740B7EDD"/>
    <w:rsid w:val="74114386"/>
    <w:rsid w:val="7413433E"/>
    <w:rsid w:val="741542EB"/>
    <w:rsid w:val="741A792C"/>
    <w:rsid w:val="741E0741"/>
    <w:rsid w:val="742835CC"/>
    <w:rsid w:val="7429284F"/>
    <w:rsid w:val="74374E59"/>
    <w:rsid w:val="743C35E4"/>
    <w:rsid w:val="743F7385"/>
    <w:rsid w:val="744322A4"/>
    <w:rsid w:val="74434D4F"/>
    <w:rsid w:val="74461DC5"/>
    <w:rsid w:val="744F111D"/>
    <w:rsid w:val="745642B0"/>
    <w:rsid w:val="745D64AA"/>
    <w:rsid w:val="746C3990"/>
    <w:rsid w:val="74723226"/>
    <w:rsid w:val="7476229D"/>
    <w:rsid w:val="74823C43"/>
    <w:rsid w:val="74857294"/>
    <w:rsid w:val="74A06985"/>
    <w:rsid w:val="74A13479"/>
    <w:rsid w:val="74A76F0C"/>
    <w:rsid w:val="74AC54A7"/>
    <w:rsid w:val="74B35672"/>
    <w:rsid w:val="74BF2297"/>
    <w:rsid w:val="74CA46DF"/>
    <w:rsid w:val="74CB4F73"/>
    <w:rsid w:val="74CC3A99"/>
    <w:rsid w:val="74CF4917"/>
    <w:rsid w:val="74D518E6"/>
    <w:rsid w:val="74D75FA5"/>
    <w:rsid w:val="74FA41A9"/>
    <w:rsid w:val="74FC6B19"/>
    <w:rsid w:val="74FE5B4A"/>
    <w:rsid w:val="74FF18C5"/>
    <w:rsid w:val="75003ECE"/>
    <w:rsid w:val="75020A42"/>
    <w:rsid w:val="75073774"/>
    <w:rsid w:val="751A3D70"/>
    <w:rsid w:val="751B7E71"/>
    <w:rsid w:val="752B564E"/>
    <w:rsid w:val="75473C0F"/>
    <w:rsid w:val="754840D3"/>
    <w:rsid w:val="75487FBC"/>
    <w:rsid w:val="75497AEC"/>
    <w:rsid w:val="754E350B"/>
    <w:rsid w:val="754F2177"/>
    <w:rsid w:val="75575CAB"/>
    <w:rsid w:val="7575755C"/>
    <w:rsid w:val="757F2C7A"/>
    <w:rsid w:val="75805DA2"/>
    <w:rsid w:val="75826AC1"/>
    <w:rsid w:val="75854DC9"/>
    <w:rsid w:val="7588196E"/>
    <w:rsid w:val="75896E62"/>
    <w:rsid w:val="758B4D93"/>
    <w:rsid w:val="758C58A2"/>
    <w:rsid w:val="758E2468"/>
    <w:rsid w:val="759120D6"/>
    <w:rsid w:val="759728BE"/>
    <w:rsid w:val="759B3B1C"/>
    <w:rsid w:val="75AB040E"/>
    <w:rsid w:val="75B31F8D"/>
    <w:rsid w:val="75BD43E2"/>
    <w:rsid w:val="75BF1BB5"/>
    <w:rsid w:val="75BF649B"/>
    <w:rsid w:val="75C33F2C"/>
    <w:rsid w:val="75CA02B3"/>
    <w:rsid w:val="75EB2A66"/>
    <w:rsid w:val="75EB4FB8"/>
    <w:rsid w:val="75EF1197"/>
    <w:rsid w:val="75F02303"/>
    <w:rsid w:val="75F24BC8"/>
    <w:rsid w:val="760640CE"/>
    <w:rsid w:val="760B67F7"/>
    <w:rsid w:val="760E1085"/>
    <w:rsid w:val="760F0088"/>
    <w:rsid w:val="761713C0"/>
    <w:rsid w:val="76196124"/>
    <w:rsid w:val="76197AD5"/>
    <w:rsid w:val="761A6D0E"/>
    <w:rsid w:val="761D1A69"/>
    <w:rsid w:val="761D58B0"/>
    <w:rsid w:val="76235439"/>
    <w:rsid w:val="762670C4"/>
    <w:rsid w:val="76307618"/>
    <w:rsid w:val="763664E0"/>
    <w:rsid w:val="76391454"/>
    <w:rsid w:val="763B1F12"/>
    <w:rsid w:val="764005BE"/>
    <w:rsid w:val="764D6D4A"/>
    <w:rsid w:val="76543AE2"/>
    <w:rsid w:val="7677172B"/>
    <w:rsid w:val="767B7E0E"/>
    <w:rsid w:val="76842797"/>
    <w:rsid w:val="76842CD1"/>
    <w:rsid w:val="768D16CF"/>
    <w:rsid w:val="769871CB"/>
    <w:rsid w:val="769B052F"/>
    <w:rsid w:val="76A74CAE"/>
    <w:rsid w:val="76B62E6B"/>
    <w:rsid w:val="76BA6CE6"/>
    <w:rsid w:val="76BC4280"/>
    <w:rsid w:val="76BF7FE5"/>
    <w:rsid w:val="76C41FD5"/>
    <w:rsid w:val="76C63B68"/>
    <w:rsid w:val="76CB7F60"/>
    <w:rsid w:val="76D715B0"/>
    <w:rsid w:val="76DF62F3"/>
    <w:rsid w:val="76F527B4"/>
    <w:rsid w:val="76F645E7"/>
    <w:rsid w:val="76F8619C"/>
    <w:rsid w:val="770A78FD"/>
    <w:rsid w:val="77122BB4"/>
    <w:rsid w:val="772010E5"/>
    <w:rsid w:val="77241C68"/>
    <w:rsid w:val="772A540D"/>
    <w:rsid w:val="772A654F"/>
    <w:rsid w:val="772B358D"/>
    <w:rsid w:val="772D7830"/>
    <w:rsid w:val="772F5FAC"/>
    <w:rsid w:val="77331E68"/>
    <w:rsid w:val="773D0C80"/>
    <w:rsid w:val="774074F0"/>
    <w:rsid w:val="77436960"/>
    <w:rsid w:val="77477EDF"/>
    <w:rsid w:val="77484679"/>
    <w:rsid w:val="774B7552"/>
    <w:rsid w:val="774C27C5"/>
    <w:rsid w:val="77541E95"/>
    <w:rsid w:val="775F219D"/>
    <w:rsid w:val="776F45D6"/>
    <w:rsid w:val="777A48EE"/>
    <w:rsid w:val="777D73B1"/>
    <w:rsid w:val="777F4E7B"/>
    <w:rsid w:val="778D4A8A"/>
    <w:rsid w:val="77902BAF"/>
    <w:rsid w:val="779571B3"/>
    <w:rsid w:val="77984DB5"/>
    <w:rsid w:val="77A02FF2"/>
    <w:rsid w:val="77A60847"/>
    <w:rsid w:val="77A6229F"/>
    <w:rsid w:val="77A94251"/>
    <w:rsid w:val="77AB013A"/>
    <w:rsid w:val="77B5232F"/>
    <w:rsid w:val="77B6265A"/>
    <w:rsid w:val="77B9681B"/>
    <w:rsid w:val="77BD3092"/>
    <w:rsid w:val="77CB6E0E"/>
    <w:rsid w:val="77E80966"/>
    <w:rsid w:val="77F26063"/>
    <w:rsid w:val="77FC59DF"/>
    <w:rsid w:val="780107E1"/>
    <w:rsid w:val="78045659"/>
    <w:rsid w:val="78065283"/>
    <w:rsid w:val="78074A2D"/>
    <w:rsid w:val="78081E8C"/>
    <w:rsid w:val="780A2AA7"/>
    <w:rsid w:val="78302D4F"/>
    <w:rsid w:val="78344159"/>
    <w:rsid w:val="78442947"/>
    <w:rsid w:val="784F03BA"/>
    <w:rsid w:val="785D5E99"/>
    <w:rsid w:val="785E221D"/>
    <w:rsid w:val="785E75DA"/>
    <w:rsid w:val="785F4BC5"/>
    <w:rsid w:val="78612446"/>
    <w:rsid w:val="786C4373"/>
    <w:rsid w:val="788773CD"/>
    <w:rsid w:val="78884654"/>
    <w:rsid w:val="789538CF"/>
    <w:rsid w:val="78A37746"/>
    <w:rsid w:val="78A64363"/>
    <w:rsid w:val="78A963C3"/>
    <w:rsid w:val="78C03E2D"/>
    <w:rsid w:val="78C1654A"/>
    <w:rsid w:val="78C4378E"/>
    <w:rsid w:val="78C8684D"/>
    <w:rsid w:val="78C92750"/>
    <w:rsid w:val="78CA29A5"/>
    <w:rsid w:val="78D51BED"/>
    <w:rsid w:val="78E22AE1"/>
    <w:rsid w:val="78E31321"/>
    <w:rsid w:val="78F03F2D"/>
    <w:rsid w:val="78F0498B"/>
    <w:rsid w:val="78F5242A"/>
    <w:rsid w:val="78F6758D"/>
    <w:rsid w:val="79062691"/>
    <w:rsid w:val="79150B4F"/>
    <w:rsid w:val="79284B53"/>
    <w:rsid w:val="79321ACC"/>
    <w:rsid w:val="793D5EF0"/>
    <w:rsid w:val="79467247"/>
    <w:rsid w:val="794B6B2F"/>
    <w:rsid w:val="795A7522"/>
    <w:rsid w:val="795C7138"/>
    <w:rsid w:val="796C4C44"/>
    <w:rsid w:val="79743ED1"/>
    <w:rsid w:val="79816537"/>
    <w:rsid w:val="7982799C"/>
    <w:rsid w:val="79831753"/>
    <w:rsid w:val="798B501E"/>
    <w:rsid w:val="799C4354"/>
    <w:rsid w:val="79A93C96"/>
    <w:rsid w:val="79B8268B"/>
    <w:rsid w:val="79C40BA0"/>
    <w:rsid w:val="79CF0327"/>
    <w:rsid w:val="79CF036D"/>
    <w:rsid w:val="79DB684D"/>
    <w:rsid w:val="79E05D8B"/>
    <w:rsid w:val="79E577F6"/>
    <w:rsid w:val="79E9431E"/>
    <w:rsid w:val="7A0310E0"/>
    <w:rsid w:val="7A037275"/>
    <w:rsid w:val="7A045264"/>
    <w:rsid w:val="7A0805F1"/>
    <w:rsid w:val="7A0A74D2"/>
    <w:rsid w:val="7A0E637D"/>
    <w:rsid w:val="7A11136B"/>
    <w:rsid w:val="7A1A584A"/>
    <w:rsid w:val="7A1F679A"/>
    <w:rsid w:val="7A267104"/>
    <w:rsid w:val="7A3715E2"/>
    <w:rsid w:val="7A450BF5"/>
    <w:rsid w:val="7A5839D9"/>
    <w:rsid w:val="7A672221"/>
    <w:rsid w:val="7A6B2321"/>
    <w:rsid w:val="7A6E3059"/>
    <w:rsid w:val="7A7A5A14"/>
    <w:rsid w:val="7A8368C3"/>
    <w:rsid w:val="7A8B5079"/>
    <w:rsid w:val="7AA05572"/>
    <w:rsid w:val="7AA71DF2"/>
    <w:rsid w:val="7AA96261"/>
    <w:rsid w:val="7AAF27D2"/>
    <w:rsid w:val="7AB64493"/>
    <w:rsid w:val="7ACB4986"/>
    <w:rsid w:val="7AE125A6"/>
    <w:rsid w:val="7AE72A4C"/>
    <w:rsid w:val="7AEA5CB6"/>
    <w:rsid w:val="7B071157"/>
    <w:rsid w:val="7B0D3A32"/>
    <w:rsid w:val="7B0F3311"/>
    <w:rsid w:val="7B1B5B19"/>
    <w:rsid w:val="7B234381"/>
    <w:rsid w:val="7B274473"/>
    <w:rsid w:val="7B2E6AE6"/>
    <w:rsid w:val="7B335787"/>
    <w:rsid w:val="7B3439B5"/>
    <w:rsid w:val="7B377559"/>
    <w:rsid w:val="7B3B2E43"/>
    <w:rsid w:val="7B4C3DC8"/>
    <w:rsid w:val="7B580C9E"/>
    <w:rsid w:val="7B5D0575"/>
    <w:rsid w:val="7B6E212B"/>
    <w:rsid w:val="7B7D6885"/>
    <w:rsid w:val="7B813ED8"/>
    <w:rsid w:val="7B865C13"/>
    <w:rsid w:val="7B8E30D5"/>
    <w:rsid w:val="7B8E655D"/>
    <w:rsid w:val="7B924A8B"/>
    <w:rsid w:val="7BA36C57"/>
    <w:rsid w:val="7BAE75F5"/>
    <w:rsid w:val="7BB11BB2"/>
    <w:rsid w:val="7BB4058D"/>
    <w:rsid w:val="7BB97A6B"/>
    <w:rsid w:val="7BBF3483"/>
    <w:rsid w:val="7BC51098"/>
    <w:rsid w:val="7BC56ABC"/>
    <w:rsid w:val="7BD03BEE"/>
    <w:rsid w:val="7BE8064B"/>
    <w:rsid w:val="7BFE4EE3"/>
    <w:rsid w:val="7BFF2024"/>
    <w:rsid w:val="7C0C5D18"/>
    <w:rsid w:val="7C101FF7"/>
    <w:rsid w:val="7C14707E"/>
    <w:rsid w:val="7C2160DB"/>
    <w:rsid w:val="7C244ED8"/>
    <w:rsid w:val="7C2B3EBF"/>
    <w:rsid w:val="7C3301BE"/>
    <w:rsid w:val="7C343503"/>
    <w:rsid w:val="7C3D3AF8"/>
    <w:rsid w:val="7C42051E"/>
    <w:rsid w:val="7C4557D0"/>
    <w:rsid w:val="7C4E2768"/>
    <w:rsid w:val="7C5A56E4"/>
    <w:rsid w:val="7C5D3E88"/>
    <w:rsid w:val="7CB14CAC"/>
    <w:rsid w:val="7CB93BAB"/>
    <w:rsid w:val="7CC14E22"/>
    <w:rsid w:val="7CC2067F"/>
    <w:rsid w:val="7CC77D6F"/>
    <w:rsid w:val="7CD3326A"/>
    <w:rsid w:val="7CD732F9"/>
    <w:rsid w:val="7CD9324D"/>
    <w:rsid w:val="7CDC480C"/>
    <w:rsid w:val="7CDF23F1"/>
    <w:rsid w:val="7CF211D5"/>
    <w:rsid w:val="7CF648E7"/>
    <w:rsid w:val="7CFA298A"/>
    <w:rsid w:val="7CFC6A4B"/>
    <w:rsid w:val="7CFE3B52"/>
    <w:rsid w:val="7D0C26E2"/>
    <w:rsid w:val="7D0D7F32"/>
    <w:rsid w:val="7D272EF4"/>
    <w:rsid w:val="7D2E1791"/>
    <w:rsid w:val="7D3D20BD"/>
    <w:rsid w:val="7D3F6150"/>
    <w:rsid w:val="7D5560E8"/>
    <w:rsid w:val="7D575E67"/>
    <w:rsid w:val="7D5B28E1"/>
    <w:rsid w:val="7D6C2884"/>
    <w:rsid w:val="7D7A503A"/>
    <w:rsid w:val="7D7B1BBD"/>
    <w:rsid w:val="7D89206F"/>
    <w:rsid w:val="7D8A564A"/>
    <w:rsid w:val="7D990CF5"/>
    <w:rsid w:val="7DA95DFD"/>
    <w:rsid w:val="7DB631C6"/>
    <w:rsid w:val="7DBD6BE8"/>
    <w:rsid w:val="7DC50CEC"/>
    <w:rsid w:val="7E081B5E"/>
    <w:rsid w:val="7E0B20C1"/>
    <w:rsid w:val="7E1A1BCC"/>
    <w:rsid w:val="7E2E7007"/>
    <w:rsid w:val="7E461011"/>
    <w:rsid w:val="7E4B480B"/>
    <w:rsid w:val="7E4F7368"/>
    <w:rsid w:val="7E50567A"/>
    <w:rsid w:val="7E557B98"/>
    <w:rsid w:val="7E5B233E"/>
    <w:rsid w:val="7E5C134A"/>
    <w:rsid w:val="7E6B3EFA"/>
    <w:rsid w:val="7E727CCD"/>
    <w:rsid w:val="7E780BD6"/>
    <w:rsid w:val="7E916C71"/>
    <w:rsid w:val="7EA1252D"/>
    <w:rsid w:val="7EAD350E"/>
    <w:rsid w:val="7EB0787E"/>
    <w:rsid w:val="7EB77161"/>
    <w:rsid w:val="7EBB2BB8"/>
    <w:rsid w:val="7EBF7E43"/>
    <w:rsid w:val="7ECC2056"/>
    <w:rsid w:val="7ECE376A"/>
    <w:rsid w:val="7ED14B78"/>
    <w:rsid w:val="7ED60EC8"/>
    <w:rsid w:val="7EDB48A2"/>
    <w:rsid w:val="7EE46185"/>
    <w:rsid w:val="7EE706E4"/>
    <w:rsid w:val="7EF01AF9"/>
    <w:rsid w:val="7EF21662"/>
    <w:rsid w:val="7F0A1A50"/>
    <w:rsid w:val="7F182575"/>
    <w:rsid w:val="7F1B714F"/>
    <w:rsid w:val="7F1E70D4"/>
    <w:rsid w:val="7F2E2878"/>
    <w:rsid w:val="7F3246CC"/>
    <w:rsid w:val="7F3659E6"/>
    <w:rsid w:val="7F3F2288"/>
    <w:rsid w:val="7F4129A9"/>
    <w:rsid w:val="7F46517B"/>
    <w:rsid w:val="7F486D4E"/>
    <w:rsid w:val="7F5520CE"/>
    <w:rsid w:val="7F5B46CA"/>
    <w:rsid w:val="7F6A27B0"/>
    <w:rsid w:val="7F6A32E0"/>
    <w:rsid w:val="7F6A4168"/>
    <w:rsid w:val="7F712C30"/>
    <w:rsid w:val="7F760DA0"/>
    <w:rsid w:val="7F7C3F17"/>
    <w:rsid w:val="7F85682B"/>
    <w:rsid w:val="7FAD2463"/>
    <w:rsid w:val="7FC232D3"/>
    <w:rsid w:val="7FC27EED"/>
    <w:rsid w:val="7FC85344"/>
    <w:rsid w:val="7FCF5F78"/>
    <w:rsid w:val="7FD24B96"/>
    <w:rsid w:val="7FDA6CA2"/>
    <w:rsid w:val="7FE41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3"/>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2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Courier New"/>
      <w:szCs w:val="21"/>
    </w:rPr>
  </w:style>
  <w:style w:type="paragraph" w:styleId="7">
    <w:name w:val="annotation subject"/>
    <w:basedOn w:val="8"/>
    <w:next w:val="8"/>
    <w:link w:val="32"/>
    <w:unhideWhenUsed/>
    <w:qFormat/>
    <w:uiPriority w:val="99"/>
    <w:rPr>
      <w:b/>
      <w:bCs/>
    </w:rPr>
  </w:style>
  <w:style w:type="paragraph" w:styleId="8">
    <w:name w:val="annotation text"/>
    <w:basedOn w:val="1"/>
    <w:link w:val="27"/>
    <w:unhideWhenUsed/>
    <w:qFormat/>
    <w:uiPriority w:val="99"/>
    <w:pPr>
      <w:jc w:val="left"/>
    </w:pPr>
  </w:style>
  <w:style w:type="paragraph" w:styleId="9">
    <w:name w:val="toc 3"/>
    <w:basedOn w:val="1"/>
    <w:next w:val="1"/>
    <w:unhideWhenUsed/>
    <w:qFormat/>
    <w:uiPriority w:val="39"/>
    <w:pPr>
      <w:ind w:left="840" w:leftChars="400"/>
    </w:pPr>
  </w:style>
  <w:style w:type="paragraph" w:styleId="10">
    <w:name w:val="Balloon Text"/>
    <w:basedOn w:val="1"/>
    <w:link w:val="28"/>
    <w:unhideWhenUsed/>
    <w:qFormat/>
    <w:uiPriority w:val="99"/>
    <w:rPr>
      <w:sz w:val="18"/>
      <w:szCs w:val="18"/>
    </w:rPr>
  </w:style>
  <w:style w:type="paragraph" w:styleId="11">
    <w:name w:val="footer"/>
    <w:basedOn w:val="1"/>
    <w:link w:val="25"/>
    <w:unhideWhenUsed/>
    <w:qFormat/>
    <w:uiPriority w:val="99"/>
    <w:pPr>
      <w:tabs>
        <w:tab w:val="center" w:pos="4153"/>
        <w:tab w:val="right" w:pos="8306"/>
      </w:tabs>
      <w:snapToGrid w:val="0"/>
      <w:jc w:val="left"/>
    </w:pPr>
    <w:rPr>
      <w:sz w:val="18"/>
      <w:szCs w:val="18"/>
    </w:rPr>
  </w:style>
  <w:style w:type="paragraph" w:styleId="12">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4"/>
    <w:basedOn w:val="1"/>
    <w:next w:val="1"/>
    <w:unhideWhenUsed/>
    <w:qFormat/>
    <w:uiPriority w:val="39"/>
    <w:pPr>
      <w:ind w:left="1260" w:leftChars="600"/>
    </w:pPr>
  </w:style>
  <w:style w:type="character" w:styleId="16">
    <w:name w:val="Strong"/>
    <w:basedOn w:val="15"/>
    <w:qFormat/>
    <w:uiPriority w:val="22"/>
    <w:rPr>
      <w:b/>
    </w:rPr>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styleId="18">
    <w:name w:val="annotation reference"/>
    <w:basedOn w:val="15"/>
    <w:unhideWhenUsed/>
    <w:qFormat/>
    <w:uiPriority w:val="99"/>
    <w:rPr>
      <w:sz w:val="21"/>
      <w:szCs w:val="21"/>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标题 1 字符"/>
    <w:basedOn w:val="15"/>
    <w:link w:val="3"/>
    <w:qFormat/>
    <w:uiPriority w:val="9"/>
    <w:rPr>
      <w:b/>
      <w:bCs/>
      <w:kern w:val="44"/>
      <w:sz w:val="44"/>
      <w:szCs w:val="44"/>
    </w:rPr>
  </w:style>
  <w:style w:type="character" w:customStyle="1" w:styleId="22">
    <w:name w:val="标题 2 字符"/>
    <w:basedOn w:val="15"/>
    <w:link w:val="4"/>
    <w:qFormat/>
    <w:uiPriority w:val="9"/>
    <w:rPr>
      <w:rFonts w:asciiTheme="majorHAnsi" w:hAnsiTheme="majorHAnsi" w:eastAsiaTheme="majorEastAsia" w:cstheme="majorBidi"/>
      <w:b/>
      <w:bCs/>
      <w:sz w:val="32"/>
      <w:szCs w:val="32"/>
    </w:rPr>
  </w:style>
  <w:style w:type="character" w:customStyle="1" w:styleId="23">
    <w:name w:val="标题 3 字符"/>
    <w:basedOn w:val="15"/>
    <w:link w:val="5"/>
    <w:qFormat/>
    <w:uiPriority w:val="9"/>
    <w:rPr>
      <w:b/>
      <w:bCs/>
      <w:sz w:val="32"/>
      <w:szCs w:val="32"/>
    </w:rPr>
  </w:style>
  <w:style w:type="character" w:customStyle="1" w:styleId="24">
    <w:name w:val="页眉 字符"/>
    <w:basedOn w:val="15"/>
    <w:link w:val="12"/>
    <w:qFormat/>
    <w:uiPriority w:val="99"/>
    <w:rPr>
      <w:sz w:val="18"/>
      <w:szCs w:val="18"/>
    </w:rPr>
  </w:style>
  <w:style w:type="character" w:customStyle="1" w:styleId="25">
    <w:name w:val="页脚 字符"/>
    <w:basedOn w:val="15"/>
    <w:link w:val="11"/>
    <w:qFormat/>
    <w:uiPriority w:val="99"/>
    <w:rPr>
      <w:sz w:val="18"/>
      <w:szCs w:val="18"/>
    </w:rPr>
  </w:style>
  <w:style w:type="character" w:customStyle="1" w:styleId="26">
    <w:name w:val="标题 4 字符"/>
    <w:basedOn w:val="15"/>
    <w:link w:val="6"/>
    <w:qFormat/>
    <w:uiPriority w:val="9"/>
    <w:rPr>
      <w:rFonts w:asciiTheme="majorHAnsi" w:hAnsiTheme="majorHAnsi" w:eastAsiaTheme="majorEastAsia" w:cstheme="majorBidi"/>
      <w:b/>
      <w:bCs/>
      <w:sz w:val="28"/>
      <w:szCs w:val="28"/>
    </w:rPr>
  </w:style>
  <w:style w:type="character" w:customStyle="1" w:styleId="27">
    <w:name w:val="批注文字 字符"/>
    <w:basedOn w:val="15"/>
    <w:link w:val="8"/>
    <w:semiHidden/>
    <w:qFormat/>
    <w:uiPriority w:val="99"/>
  </w:style>
  <w:style w:type="character" w:customStyle="1" w:styleId="28">
    <w:name w:val="批注框文本 字符"/>
    <w:basedOn w:val="15"/>
    <w:link w:val="10"/>
    <w:semiHidden/>
    <w:qFormat/>
    <w:uiPriority w:val="99"/>
    <w:rPr>
      <w:sz w:val="18"/>
      <w:szCs w:val="18"/>
    </w:rPr>
  </w:style>
  <w:style w:type="paragraph" w:customStyle="1" w:styleId="29">
    <w:name w:val="列出段落1"/>
    <w:basedOn w:val="1"/>
    <w:qFormat/>
    <w:uiPriority w:val="34"/>
    <w:pPr>
      <w:ind w:firstLine="420" w:firstLineChars="200"/>
    </w:pPr>
  </w:style>
  <w:style w:type="paragraph" w:customStyle="1" w:styleId="30">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2">
    <w:name w:val="批注主题 字符"/>
    <w:basedOn w:val="27"/>
    <w:link w:val="7"/>
    <w:semiHidden/>
    <w:qFormat/>
    <w:uiPriority w:val="99"/>
    <w:rPr>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E48446-201D-46DE-969B-E1F614611A61}">
  <ds:schemaRefs/>
</ds:datastoreItem>
</file>

<file path=docProps/app.xml><?xml version="1.0" encoding="utf-8"?>
<Properties xmlns="http://schemas.openxmlformats.org/officeDocument/2006/extended-properties" xmlns:vt="http://schemas.openxmlformats.org/officeDocument/2006/docPropsVTypes">
  <Template>Normal</Template>
  <Pages>1</Pages>
  <Words>1640</Words>
  <Characters>9348</Characters>
  <Lines>77</Lines>
  <Paragraphs>21</Paragraphs>
  <ScaleCrop>false</ScaleCrop>
  <LinksUpToDate>false</LinksUpToDate>
  <CharactersWithSpaces>10967</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2021-10-08T06:44:00Z</dcterms:created>
  <dc:creator>DELL</dc:creator>
  <cp:lastModifiedBy>卢业奋</cp:lastModifiedBy>
  <cp:lastPrinted>2022-02-21T03:59:00Z</cp:lastPrinted>
  <dcterms:modified xsi:type="dcterms:W3CDTF">2022-03-11T09:19:24Z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