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00" w:lineRule="exact"/>
        <w:jc w:val="left"/>
        <w:textAlignment w:val="center"/>
        <w:rPr>
          <w:rFonts w:hint="eastAsia" w:ascii="黑体" w:hAnsi="黑体" w:eastAsia="黑体" w:cs="黑体"/>
          <w:bCs/>
          <w:color w:val="000000"/>
          <w:kern w:val="0"/>
          <w:sz w:val="32"/>
          <w:szCs w:val="32"/>
          <w:lang w:val="en-US" w:eastAsia="zh-CN"/>
        </w:rPr>
      </w:pPr>
      <w:r>
        <w:rPr>
          <w:rFonts w:hint="eastAsia" w:ascii="黑体" w:hAnsi="黑体" w:eastAsia="黑体" w:cs="黑体"/>
          <w:bCs/>
          <w:color w:val="000000"/>
          <w:kern w:val="0"/>
          <w:sz w:val="32"/>
          <w:szCs w:val="32"/>
          <w:lang w:val="en-US" w:eastAsia="zh-CN"/>
        </w:rPr>
        <w:t>附件2</w:t>
      </w:r>
      <w:bookmarkStart w:id="0" w:name="_GoBack"/>
      <w:bookmarkEnd w:id="0"/>
    </w:p>
    <w:tbl>
      <w:tblPr>
        <w:tblStyle w:val="7"/>
        <w:tblW w:w="101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82"/>
        <w:gridCol w:w="1869"/>
        <w:gridCol w:w="1261"/>
        <w:gridCol w:w="120"/>
        <w:gridCol w:w="360"/>
        <w:gridCol w:w="285"/>
        <w:gridCol w:w="15"/>
        <w:gridCol w:w="555"/>
        <w:gridCol w:w="405"/>
        <w:gridCol w:w="510"/>
        <w:gridCol w:w="285"/>
        <w:gridCol w:w="45"/>
        <w:gridCol w:w="60"/>
        <w:gridCol w:w="60"/>
        <w:gridCol w:w="60"/>
        <w:gridCol w:w="74"/>
        <w:gridCol w:w="256"/>
        <w:gridCol w:w="570"/>
        <w:gridCol w:w="195"/>
        <w:gridCol w:w="30"/>
        <w:gridCol w:w="45"/>
        <w:gridCol w:w="30"/>
        <w:gridCol w:w="224"/>
        <w:gridCol w:w="151"/>
        <w:gridCol w:w="195"/>
        <w:gridCol w:w="600"/>
        <w:gridCol w:w="60"/>
        <w:gridCol w:w="1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1398" w:hRule="atLeast"/>
        </w:trPr>
        <w:tc>
          <w:tcPr>
            <w:tcW w:w="10105" w:type="dxa"/>
            <w:gridSpan w:val="28"/>
            <w:tcBorders>
              <w:top w:val="nil"/>
              <w:left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Times New Roman" w:hAnsi="Times New Roman" w:eastAsia="方正小标宋_GBK" w:cs="仿宋"/>
                <w:bCs/>
                <w:color w:val="000000"/>
                <w:sz w:val="28"/>
                <w:szCs w:val="28"/>
              </w:rPr>
            </w:pPr>
            <w:r>
              <w:rPr>
                <w:rFonts w:hint="eastAsia" w:ascii="方正小标宋_GBK" w:hAnsi="方正小标宋_GBK" w:eastAsia="方正小标宋_GBK" w:cs="方正小标宋_GBK"/>
                <w:bCs/>
                <w:color w:val="000000"/>
                <w:kern w:val="0"/>
                <w:sz w:val="36"/>
                <w:szCs w:val="36"/>
              </w:rPr>
              <w:t>2021</w:t>
            </w:r>
            <w:r>
              <w:rPr>
                <w:rFonts w:ascii="Times New Roman" w:hAnsi="Times New Roman" w:eastAsia="方正小标宋_GBK" w:cs="方正小标宋_GBK"/>
                <w:bCs/>
                <w:color w:val="000000"/>
                <w:kern w:val="0"/>
                <w:sz w:val="36"/>
                <w:szCs w:val="36"/>
              </w:rPr>
              <w:t>年度广东省知识产权示范企业申报表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92" w:hRule="atLeast"/>
        </w:trPr>
        <w:tc>
          <w:tcPr>
            <w:tcW w:w="582"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黑体" w:cs="黑体"/>
                <w:bCs/>
                <w:color w:val="000000"/>
                <w:kern w:val="0"/>
                <w:sz w:val="28"/>
                <w:szCs w:val="28"/>
              </w:rPr>
            </w:pPr>
            <w:r>
              <w:rPr>
                <w:rFonts w:hint="eastAsia" w:ascii="Times New Roman" w:hAnsi="Times New Roman" w:eastAsia="黑体" w:cs="黑体"/>
                <w:bCs/>
                <w:color w:val="000000"/>
                <w:kern w:val="0"/>
                <w:sz w:val="28"/>
                <w:szCs w:val="28"/>
              </w:rPr>
              <w:t>基</w:t>
            </w:r>
          </w:p>
          <w:p>
            <w:pPr>
              <w:widowControl/>
              <w:spacing w:line="380" w:lineRule="exact"/>
              <w:jc w:val="center"/>
              <w:textAlignment w:val="center"/>
              <w:rPr>
                <w:rFonts w:ascii="Times New Roman" w:hAnsi="Times New Roman" w:eastAsia="黑体" w:cs="黑体"/>
                <w:bCs/>
                <w:color w:val="000000"/>
                <w:kern w:val="0"/>
                <w:sz w:val="28"/>
                <w:szCs w:val="28"/>
              </w:rPr>
            </w:pP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本</w:t>
            </w:r>
          </w:p>
          <w:p>
            <w:pPr>
              <w:widowControl/>
              <w:spacing w:line="380" w:lineRule="exact"/>
              <w:jc w:val="center"/>
              <w:textAlignment w:val="center"/>
              <w:rPr>
                <w:rFonts w:ascii="Times New Roman" w:hAnsi="Times New Roman" w:eastAsia="黑体" w:cs="黑体"/>
                <w:bCs/>
                <w:color w:val="000000"/>
                <w:kern w:val="0"/>
                <w:sz w:val="28"/>
                <w:szCs w:val="28"/>
              </w:rPr>
            </w:pP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信</w:t>
            </w:r>
          </w:p>
          <w:p>
            <w:pPr>
              <w:widowControl/>
              <w:spacing w:line="380" w:lineRule="exact"/>
              <w:jc w:val="center"/>
              <w:textAlignment w:val="center"/>
              <w:rPr>
                <w:rFonts w:ascii="Times New Roman" w:hAnsi="Times New Roman" w:eastAsia="仿宋" w:cs="仿宋"/>
                <w:bCs/>
                <w:color w:val="000000"/>
                <w:sz w:val="28"/>
                <w:szCs w:val="28"/>
              </w:rPr>
            </w:pP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息</w:t>
            </w: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企业名称</w:t>
            </w:r>
          </w:p>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（盖章）</w:t>
            </w:r>
          </w:p>
        </w:tc>
        <w:tc>
          <w:tcPr>
            <w:tcW w:w="7654" w:type="dxa"/>
            <w:gridSpan w:val="2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统一社会</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信用代码</w:t>
            </w:r>
          </w:p>
        </w:tc>
        <w:tc>
          <w:tcPr>
            <w:tcW w:w="4095" w:type="dxa"/>
            <w:gridSpan w:val="14"/>
            <w:tcBorders>
              <w:tl2br w:val="nil"/>
              <w:tr2bl w:val="nil"/>
            </w:tcBorders>
            <w:shd w:val="clear" w:color="auto" w:fill="auto"/>
            <w:vAlign w:val="center"/>
          </w:tcPr>
          <w:p>
            <w:pPr>
              <w:widowControl/>
              <w:spacing w:line="380" w:lineRule="exact"/>
              <w:jc w:val="left"/>
              <w:rPr>
                <w:rFonts w:ascii="Times New Roman" w:hAnsi="Times New Roman" w:eastAsia="仿宋" w:cs="仿宋"/>
                <w:bCs/>
                <w:color w:val="000000"/>
                <w:sz w:val="28"/>
                <w:szCs w:val="28"/>
              </w:rPr>
            </w:pPr>
          </w:p>
        </w:tc>
        <w:tc>
          <w:tcPr>
            <w:tcW w:w="1350" w:type="dxa"/>
            <w:gridSpan w:val="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注册地</w:t>
            </w:r>
          </w:p>
        </w:tc>
        <w:tc>
          <w:tcPr>
            <w:tcW w:w="2209"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所属行业</w:t>
            </w:r>
          </w:p>
        </w:tc>
        <w:tc>
          <w:tcPr>
            <w:tcW w:w="4095" w:type="dxa"/>
            <w:gridSpan w:val="14"/>
            <w:tcBorders>
              <w:tl2br w:val="nil"/>
              <w:tr2bl w:val="nil"/>
            </w:tcBorders>
            <w:shd w:val="clear" w:color="auto" w:fill="auto"/>
            <w:vAlign w:val="center"/>
          </w:tcPr>
          <w:p>
            <w:pPr>
              <w:widowControl/>
              <w:spacing w:line="380" w:lineRule="exact"/>
              <w:jc w:val="left"/>
              <w:rPr>
                <w:rFonts w:ascii="Times New Roman" w:hAnsi="Times New Roman" w:eastAsia="仿宋" w:cs="仿宋"/>
                <w:bCs/>
                <w:color w:val="000000"/>
                <w:sz w:val="28"/>
                <w:szCs w:val="28"/>
              </w:rPr>
            </w:pPr>
          </w:p>
        </w:tc>
        <w:tc>
          <w:tcPr>
            <w:tcW w:w="1350" w:type="dxa"/>
            <w:gridSpan w:val="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注册资金</w:t>
            </w:r>
          </w:p>
        </w:tc>
        <w:tc>
          <w:tcPr>
            <w:tcW w:w="2209"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140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主营业务</w:t>
            </w:r>
          </w:p>
        </w:tc>
        <w:tc>
          <w:tcPr>
            <w:tcW w:w="7654" w:type="dxa"/>
            <w:gridSpan w:val="26"/>
            <w:tcBorders>
              <w:tl2br w:val="nil"/>
              <w:tr2bl w:val="nil"/>
            </w:tcBorders>
            <w:shd w:val="clear" w:color="auto" w:fill="auto"/>
            <w:vAlign w:val="center"/>
          </w:tcPr>
          <w:p>
            <w:pPr>
              <w:widowControl/>
              <w:spacing w:line="380" w:lineRule="exact"/>
              <w:jc w:val="lef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企业规模</w:t>
            </w:r>
          </w:p>
        </w:tc>
        <w:tc>
          <w:tcPr>
            <w:tcW w:w="2026"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069" w:type="dxa"/>
            <w:gridSpan w:val="10"/>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企业登记</w:t>
            </w:r>
          </w:p>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注册类型</w:t>
            </w:r>
          </w:p>
        </w:tc>
        <w:tc>
          <w:tcPr>
            <w:tcW w:w="1051"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30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是否上市</w:t>
            </w:r>
          </w:p>
        </w:tc>
        <w:tc>
          <w:tcPr>
            <w:tcW w:w="1203" w:type="dxa"/>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知识产权工作联系人信息</w:t>
            </w:r>
          </w:p>
        </w:tc>
        <w:tc>
          <w:tcPr>
            <w:tcW w:w="4095" w:type="dxa"/>
            <w:gridSpan w:val="1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第一联系人</w:t>
            </w:r>
          </w:p>
        </w:tc>
        <w:tc>
          <w:tcPr>
            <w:tcW w:w="3559"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第二联系人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姓</w:t>
            </w:r>
            <w:r>
              <w:rPr>
                <w:rFonts w:ascii="Times New Roman" w:hAnsi="Times New Roman" w:eastAsia="仿宋" w:cs="仿宋"/>
                <w:b/>
                <w:color w:val="000000"/>
                <w:kern w:val="0"/>
                <w:sz w:val="28"/>
                <w:szCs w:val="28"/>
              </w:rPr>
              <w:t xml:space="preserve">  </w:t>
            </w:r>
            <w:r>
              <w:rPr>
                <w:rFonts w:hint="eastAsia" w:ascii="Times New Roman" w:hAnsi="Times New Roman" w:eastAsia="仿宋" w:cs="仿宋"/>
                <w:b/>
                <w:color w:val="000000"/>
                <w:kern w:val="0"/>
                <w:sz w:val="28"/>
                <w:szCs w:val="28"/>
              </w:rPr>
              <w:t>名</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所在部门</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职</w:t>
            </w:r>
            <w:r>
              <w:rPr>
                <w:rFonts w:ascii="Times New Roman" w:hAnsi="Times New Roman" w:eastAsia="仿宋" w:cs="仿宋"/>
                <w:b/>
                <w:color w:val="000000"/>
                <w:kern w:val="0"/>
                <w:sz w:val="28"/>
                <w:szCs w:val="28"/>
              </w:rPr>
              <w:t xml:space="preserve">  </w:t>
            </w:r>
            <w:r>
              <w:rPr>
                <w:rFonts w:hint="eastAsia" w:ascii="Times New Roman" w:hAnsi="Times New Roman" w:eastAsia="仿宋" w:cs="仿宋"/>
                <w:b/>
                <w:color w:val="000000"/>
                <w:kern w:val="0"/>
                <w:sz w:val="28"/>
                <w:szCs w:val="28"/>
              </w:rPr>
              <w:t>务</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单位电话</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移动电话</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ascii="Times New Roman" w:hAnsi="Times New Roman" w:eastAsia="仿宋" w:cs="仿宋"/>
                <w:b/>
                <w:color w:val="000000"/>
                <w:kern w:val="0"/>
                <w:sz w:val="28"/>
                <w:szCs w:val="28"/>
              </w:rPr>
              <w:t>Email</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923"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通讯地址</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37"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邮</w:t>
            </w:r>
            <w:r>
              <w:rPr>
                <w:rFonts w:ascii="Times New Roman" w:hAnsi="Times New Roman" w:eastAsia="仿宋" w:cs="仿宋"/>
                <w:b/>
                <w:color w:val="000000"/>
                <w:kern w:val="0"/>
                <w:sz w:val="28"/>
                <w:szCs w:val="28"/>
              </w:rPr>
              <w:t xml:space="preserve">  </w:t>
            </w:r>
            <w:r>
              <w:rPr>
                <w:rFonts w:hint="eastAsia" w:ascii="Times New Roman" w:hAnsi="Times New Roman" w:eastAsia="仿宋" w:cs="仿宋"/>
                <w:b/>
                <w:color w:val="000000"/>
                <w:kern w:val="0"/>
                <w:sz w:val="28"/>
                <w:szCs w:val="28"/>
              </w:rPr>
              <w:t>编</w:t>
            </w:r>
          </w:p>
        </w:tc>
        <w:tc>
          <w:tcPr>
            <w:tcW w:w="4095" w:type="dxa"/>
            <w:gridSpan w:val="1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559"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黑体" w:cs="黑体"/>
                <w:bCs/>
                <w:color w:val="000000"/>
                <w:kern w:val="0"/>
                <w:sz w:val="28"/>
                <w:szCs w:val="28"/>
              </w:rPr>
              <w:t>知</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识</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产</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权</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创</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造</w:t>
            </w:r>
          </w:p>
        </w:tc>
        <w:tc>
          <w:tcPr>
            <w:tcW w:w="9523" w:type="dxa"/>
            <w:gridSpan w:val="2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年度财务基本信息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kern w:val="0"/>
                <w:sz w:val="28"/>
                <w:szCs w:val="28"/>
              </w:rPr>
            </w:pPr>
            <w:r>
              <w:rPr>
                <w:rFonts w:ascii="Times New Roman" w:hAnsi="Times New Roman" w:eastAsia="仿宋" w:cs="仿宋"/>
                <w:b/>
                <w:kern w:val="0"/>
                <w:sz w:val="28"/>
                <w:szCs w:val="28"/>
              </w:rPr>
              <w:t>T为申报</w:t>
            </w:r>
          </w:p>
          <w:p>
            <w:pPr>
              <w:widowControl/>
              <w:spacing w:line="380" w:lineRule="exact"/>
              <w:jc w:val="center"/>
              <w:textAlignment w:val="center"/>
              <w:rPr>
                <w:rFonts w:ascii="Times New Roman" w:hAnsi="Times New Roman" w:eastAsia="仿宋" w:cs="仿宋"/>
                <w:b/>
                <w:sz w:val="28"/>
                <w:szCs w:val="28"/>
              </w:rPr>
            </w:pPr>
            <w:r>
              <w:rPr>
                <w:rFonts w:hint="eastAsia" w:ascii="Times New Roman" w:hAnsi="Times New Roman" w:eastAsia="仿宋" w:cs="仿宋"/>
                <w:b/>
                <w:kern w:val="0"/>
                <w:sz w:val="28"/>
                <w:szCs w:val="28"/>
              </w:rPr>
              <w:t>前一年，下同</w:t>
            </w:r>
          </w:p>
        </w:tc>
        <w:tc>
          <w:tcPr>
            <w:tcW w:w="2596"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kern w:val="0"/>
                <w:sz w:val="28"/>
                <w:szCs w:val="28"/>
              </w:rPr>
            </w:pPr>
            <w:r>
              <w:rPr>
                <w:rFonts w:hint="eastAsia" w:ascii="Times New Roman" w:hAnsi="Times New Roman" w:eastAsia="仿宋" w:cs="仿宋"/>
                <w:b/>
                <w:kern w:val="0"/>
                <w:sz w:val="28"/>
                <w:szCs w:val="28"/>
              </w:rPr>
              <w:t>年度产值</w:t>
            </w:r>
          </w:p>
          <w:p>
            <w:pPr>
              <w:widowControl/>
              <w:spacing w:line="380" w:lineRule="exact"/>
              <w:jc w:val="center"/>
              <w:textAlignment w:val="center"/>
              <w:rPr>
                <w:rFonts w:ascii="Times New Roman" w:hAnsi="Times New Roman" w:eastAsia="仿宋" w:cs="仿宋"/>
                <w:b/>
                <w:sz w:val="28"/>
                <w:szCs w:val="28"/>
              </w:rPr>
            </w:pPr>
            <w:r>
              <w:rPr>
                <w:rFonts w:hint="eastAsia" w:ascii="Times New Roman" w:hAnsi="Times New Roman" w:eastAsia="仿宋" w:cs="仿宋"/>
                <w:b/>
                <w:kern w:val="0"/>
                <w:sz w:val="28"/>
                <w:szCs w:val="28"/>
              </w:rPr>
              <w:t>（万元）</w:t>
            </w:r>
          </w:p>
        </w:tc>
        <w:tc>
          <w:tcPr>
            <w:tcW w:w="2550"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专利产品销售收入</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2508"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年度研发投入</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2596"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50"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2596"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50"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2596"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50"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9523" w:type="dxa"/>
            <w:gridSpan w:val="2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年度知识产权投入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81" w:type="dxa"/>
            <w:gridSpan w:val="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专利申请</w:t>
            </w:r>
          </w:p>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投入</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21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专利维持年费</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365"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专利保护投入</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185"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专利奖励投入</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305" w:type="dxa"/>
            <w:gridSpan w:val="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其他知识产权投入（万元）</w:t>
            </w:r>
          </w:p>
        </w:tc>
        <w:tc>
          <w:tcPr>
            <w:tcW w:w="1203"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总计</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1381"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1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6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18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03"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1381"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1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6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18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03"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1381"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1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6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18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03"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近三年专利申请情况</w:t>
            </w:r>
          </w:p>
        </w:tc>
        <w:tc>
          <w:tcPr>
            <w:tcW w:w="2596"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发明</w:t>
            </w:r>
          </w:p>
        </w:tc>
        <w:tc>
          <w:tcPr>
            <w:tcW w:w="2550"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实用新型</w:t>
            </w:r>
          </w:p>
        </w:tc>
        <w:tc>
          <w:tcPr>
            <w:tcW w:w="2508"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外观设计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381" w:type="dxa"/>
            <w:gridSpan w:val="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申请量</w:t>
            </w:r>
          </w:p>
        </w:tc>
        <w:tc>
          <w:tcPr>
            <w:tcW w:w="121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授权量</w:t>
            </w:r>
          </w:p>
        </w:tc>
        <w:tc>
          <w:tcPr>
            <w:tcW w:w="1365"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申请量</w:t>
            </w:r>
          </w:p>
        </w:tc>
        <w:tc>
          <w:tcPr>
            <w:tcW w:w="1185"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授权量</w:t>
            </w:r>
          </w:p>
        </w:tc>
        <w:tc>
          <w:tcPr>
            <w:tcW w:w="1305" w:type="dxa"/>
            <w:gridSpan w:val="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申请量</w:t>
            </w:r>
          </w:p>
        </w:tc>
        <w:tc>
          <w:tcPr>
            <w:tcW w:w="1203"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授权量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1381"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1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6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18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03"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1381"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1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6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18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03"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1381"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1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6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18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03"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截至上一年有效专利拥有量</w:t>
            </w:r>
          </w:p>
        </w:tc>
        <w:tc>
          <w:tcPr>
            <w:tcW w:w="2596"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发明</w:t>
            </w:r>
          </w:p>
        </w:tc>
        <w:tc>
          <w:tcPr>
            <w:tcW w:w="2550"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实用新型</w:t>
            </w:r>
          </w:p>
        </w:tc>
        <w:tc>
          <w:tcPr>
            <w:tcW w:w="2508"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外观设计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2596"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50"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近三年专利授权量增长率</w:t>
            </w:r>
          </w:p>
        </w:tc>
        <w:tc>
          <w:tcPr>
            <w:tcW w:w="2596"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50"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近三年发明专利授权量增长率</w:t>
            </w: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累计向国外专利数量</w:t>
            </w:r>
          </w:p>
        </w:tc>
        <w:tc>
          <w:tcPr>
            <w:tcW w:w="3901" w:type="dxa"/>
            <w:gridSpan w:val="11"/>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ascii="Times New Roman" w:hAnsi="Times New Roman" w:eastAsia="仿宋" w:cs="仿宋"/>
                <w:b/>
                <w:color w:val="000000"/>
                <w:kern w:val="0"/>
                <w:sz w:val="28"/>
                <w:szCs w:val="28"/>
              </w:rPr>
              <w:t>PCT</w:t>
            </w:r>
          </w:p>
        </w:tc>
        <w:tc>
          <w:tcPr>
            <w:tcW w:w="3753" w:type="dxa"/>
            <w:gridSpan w:val="1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巴黎公约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381" w:type="dxa"/>
            <w:gridSpan w:val="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申请</w:t>
            </w:r>
          </w:p>
        </w:tc>
        <w:tc>
          <w:tcPr>
            <w:tcW w:w="121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授权</w:t>
            </w:r>
          </w:p>
        </w:tc>
        <w:tc>
          <w:tcPr>
            <w:tcW w:w="1305"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有效总量</w:t>
            </w:r>
          </w:p>
        </w:tc>
        <w:tc>
          <w:tcPr>
            <w:tcW w:w="1245" w:type="dxa"/>
            <w:gridSpan w:val="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申请</w:t>
            </w:r>
          </w:p>
        </w:tc>
        <w:tc>
          <w:tcPr>
            <w:tcW w:w="1245"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授权</w:t>
            </w:r>
          </w:p>
        </w:tc>
        <w:tc>
          <w:tcPr>
            <w:tcW w:w="1263" w:type="dxa"/>
            <w:gridSpan w:val="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有效总量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截至第</w:t>
            </w:r>
            <w:r>
              <w:rPr>
                <w:rFonts w:ascii="Times New Roman" w:hAnsi="Times New Roman" w:eastAsia="仿宋" w:cs="仿宋"/>
                <w:b/>
                <w:color w:val="000000"/>
                <w:kern w:val="0"/>
                <w:sz w:val="28"/>
                <w:szCs w:val="28"/>
              </w:rPr>
              <w:t>T年底</w:t>
            </w:r>
          </w:p>
        </w:tc>
        <w:tc>
          <w:tcPr>
            <w:tcW w:w="1381"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1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4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45"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商标注册量</w:t>
            </w:r>
          </w:p>
        </w:tc>
        <w:tc>
          <w:tcPr>
            <w:tcW w:w="5146" w:type="dxa"/>
            <w:gridSpan w:val="1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国内商标注册情况</w:t>
            </w:r>
          </w:p>
        </w:tc>
        <w:tc>
          <w:tcPr>
            <w:tcW w:w="2508"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国外商标注册</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96"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注册商标（件）</w:t>
            </w:r>
          </w:p>
        </w:tc>
        <w:tc>
          <w:tcPr>
            <w:tcW w:w="2550"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中国驰名商标（件）</w:t>
            </w:r>
          </w:p>
        </w:tc>
        <w:tc>
          <w:tcPr>
            <w:tcW w:w="2508"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注册商标</w:t>
            </w:r>
            <w:r>
              <w:rPr>
                <w:rFonts w:ascii="Times New Roman" w:hAnsi="Times New Roman" w:eastAsia="仿宋" w:cs="仿宋"/>
                <w:b/>
                <w:color w:val="000000"/>
                <w:kern w:val="0"/>
                <w:sz w:val="28"/>
                <w:szCs w:val="28"/>
              </w:rPr>
              <w:t xml:space="preserve"> </w:t>
            </w:r>
            <w:r>
              <w:rPr>
                <w:rFonts w:hint="eastAsia" w:ascii="Times New Roman" w:hAnsi="Times New Roman" w:eastAsia="仿宋" w:cs="仿宋"/>
                <w:b/>
                <w:color w:val="000000"/>
                <w:kern w:val="0"/>
                <w:sz w:val="28"/>
                <w:szCs w:val="28"/>
              </w:rPr>
              <w:t>（件）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截至第</w:t>
            </w:r>
            <w:r>
              <w:rPr>
                <w:rFonts w:ascii="Times New Roman" w:hAnsi="Times New Roman" w:eastAsia="仿宋" w:cs="仿宋"/>
                <w:b/>
                <w:color w:val="000000"/>
                <w:kern w:val="0"/>
                <w:sz w:val="28"/>
                <w:szCs w:val="28"/>
              </w:rPr>
              <w:t>T年底</w:t>
            </w:r>
          </w:p>
        </w:tc>
        <w:tc>
          <w:tcPr>
            <w:tcW w:w="2596"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50"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其它知识产权拥有量</w:t>
            </w:r>
          </w:p>
        </w:tc>
        <w:tc>
          <w:tcPr>
            <w:tcW w:w="2596"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集成电路布图设计</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总数</w:t>
            </w:r>
          </w:p>
        </w:tc>
        <w:tc>
          <w:tcPr>
            <w:tcW w:w="2550"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计算机软件著作权登记总数</w:t>
            </w: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截至第</w:t>
            </w:r>
            <w:r>
              <w:rPr>
                <w:rFonts w:ascii="Times New Roman" w:hAnsi="Times New Roman" w:eastAsia="仿宋" w:cs="仿宋"/>
                <w:b/>
                <w:color w:val="000000"/>
                <w:kern w:val="0"/>
                <w:sz w:val="28"/>
                <w:szCs w:val="28"/>
              </w:rPr>
              <w:t>T年底</w:t>
            </w:r>
          </w:p>
        </w:tc>
        <w:tc>
          <w:tcPr>
            <w:tcW w:w="2596" w:type="dxa"/>
            <w:gridSpan w:val="6"/>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50" w:type="dxa"/>
            <w:gridSpan w:val="1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黑体" w:cs="黑体"/>
                <w:bCs/>
                <w:color w:val="000000"/>
                <w:kern w:val="0"/>
                <w:sz w:val="28"/>
                <w:szCs w:val="28"/>
              </w:rPr>
              <w:t>知</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识</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产</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权</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运</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用</w:t>
            </w: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知识产权实施运用情况</w:t>
            </w:r>
          </w:p>
        </w:tc>
        <w:tc>
          <w:tcPr>
            <w:tcW w:w="2596"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运用他人专利（件）</w:t>
            </w:r>
          </w:p>
        </w:tc>
        <w:tc>
          <w:tcPr>
            <w:tcW w:w="2550"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运用自有专利（件）</w:t>
            </w:r>
          </w:p>
        </w:tc>
        <w:tc>
          <w:tcPr>
            <w:tcW w:w="2508"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商标运用（件）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261"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接受转让</w:t>
            </w:r>
          </w:p>
        </w:tc>
        <w:tc>
          <w:tcPr>
            <w:tcW w:w="1335"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接受许可</w:t>
            </w:r>
          </w:p>
        </w:tc>
        <w:tc>
          <w:tcPr>
            <w:tcW w:w="124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向外转让</w:t>
            </w:r>
          </w:p>
        </w:tc>
        <w:tc>
          <w:tcPr>
            <w:tcW w:w="1305"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向外许可</w:t>
            </w:r>
          </w:p>
        </w:tc>
        <w:tc>
          <w:tcPr>
            <w:tcW w:w="2508"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转让许可总量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1261"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35"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4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1261"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35"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4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22"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1261" w:type="dxa"/>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35"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245"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305"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2508"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知识产权运用经济效益</w:t>
            </w:r>
          </w:p>
        </w:tc>
        <w:tc>
          <w:tcPr>
            <w:tcW w:w="2596" w:type="dxa"/>
            <w:gridSpan w:val="6"/>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专利转让许可收益</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755" w:type="dxa"/>
            <w:gridSpan w:val="9"/>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商标转让</w:t>
            </w:r>
          </w:p>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许可收益</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44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专利产品</w:t>
            </w:r>
          </w:p>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销售收入</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863"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专利产品销售收入占企业销售收入比值（％）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261"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转让收益</w:t>
            </w:r>
          </w:p>
        </w:tc>
        <w:tc>
          <w:tcPr>
            <w:tcW w:w="1335"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许可收益</w:t>
            </w:r>
          </w:p>
        </w:tc>
        <w:tc>
          <w:tcPr>
            <w:tcW w:w="1755" w:type="dxa"/>
            <w:gridSpan w:val="9"/>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440"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3" w:type="dxa"/>
            <w:gridSpan w:val="3"/>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1261"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335"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55" w:type="dxa"/>
            <w:gridSpan w:val="9"/>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440"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3" w:type="dxa"/>
            <w:gridSpan w:val="3"/>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1261"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335"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55" w:type="dxa"/>
            <w:gridSpan w:val="9"/>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440"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3" w:type="dxa"/>
            <w:gridSpan w:val="3"/>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1261"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335"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55" w:type="dxa"/>
            <w:gridSpan w:val="9"/>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440" w:type="dxa"/>
            <w:gridSpan w:val="8"/>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3" w:type="dxa"/>
            <w:gridSpan w:val="3"/>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知识产权</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投融资情况</w:t>
            </w:r>
          </w:p>
        </w:tc>
        <w:tc>
          <w:tcPr>
            <w:tcW w:w="1741" w:type="dxa"/>
            <w:gridSpan w:val="3"/>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专利实施率（％）</w:t>
            </w:r>
          </w:p>
        </w:tc>
        <w:tc>
          <w:tcPr>
            <w:tcW w:w="2610" w:type="dxa"/>
            <w:gridSpan w:val="12"/>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知识产权作价入股</w:t>
            </w:r>
          </w:p>
        </w:tc>
        <w:tc>
          <w:tcPr>
            <w:tcW w:w="3303" w:type="dxa"/>
            <w:gridSpan w:val="11"/>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知识产权质押融资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1260"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数量</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（件）</w:t>
            </w:r>
          </w:p>
        </w:tc>
        <w:tc>
          <w:tcPr>
            <w:tcW w:w="135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金额</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（万元）</w:t>
            </w:r>
          </w:p>
        </w:tc>
        <w:tc>
          <w:tcPr>
            <w:tcW w:w="144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数量</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（件）</w:t>
            </w:r>
          </w:p>
        </w:tc>
        <w:tc>
          <w:tcPr>
            <w:tcW w:w="1863"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金额</w:t>
            </w:r>
          </w:p>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1741"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260"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35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4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863" w:type="dxa"/>
            <w:gridSpan w:val="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1741"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260"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35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4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863" w:type="dxa"/>
            <w:gridSpan w:val="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1741"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260"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35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4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863" w:type="dxa"/>
            <w:gridSpan w:val="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利用专利信息优化知识产权产出导向</w:t>
            </w:r>
          </w:p>
        </w:tc>
        <w:tc>
          <w:tcPr>
            <w:tcW w:w="5221" w:type="dxa"/>
            <w:gridSpan w:val="20"/>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企业是否对竞争对手专利信息进行分析</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221" w:type="dxa"/>
            <w:gridSpan w:val="20"/>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是否充分利用失效、无效专利及他国专利</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在各过程中是否进行了专利信息的检索与分析</w:t>
            </w: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战略布局与主动防御</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新产品开发、科研立项</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专利申请</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专利诉讼</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产品、技术进出口</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专利许可</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专利投融资</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80" w:type="dxa"/>
            <w:gridSpan w:val="1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中外合资合作</w:t>
            </w:r>
          </w:p>
        </w:tc>
        <w:tc>
          <w:tcPr>
            <w:tcW w:w="1170"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黑体" w:cs="黑体"/>
                <w:bCs/>
                <w:color w:val="000000"/>
                <w:kern w:val="0"/>
                <w:sz w:val="28"/>
                <w:szCs w:val="28"/>
              </w:rPr>
              <w:t>知</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识</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产</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权</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保</w:t>
            </w:r>
            <w:r>
              <w:rPr>
                <w:rFonts w:ascii="Times New Roman" w:hAnsi="Times New Roman" w:eastAsia="黑体" w:cs="黑体"/>
                <w:bCs/>
                <w:color w:val="000000"/>
                <w:kern w:val="0"/>
                <w:sz w:val="28"/>
                <w:szCs w:val="28"/>
              </w:rPr>
              <w:br w:type="textWrapping"/>
            </w:r>
            <w:r>
              <w:rPr>
                <w:rFonts w:hint="eastAsia" w:ascii="Times New Roman" w:hAnsi="Times New Roman" w:eastAsia="黑体" w:cs="黑体"/>
                <w:bCs/>
                <w:color w:val="000000"/>
                <w:kern w:val="0"/>
                <w:sz w:val="28"/>
                <w:szCs w:val="28"/>
              </w:rPr>
              <w:t>护</w:t>
            </w: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行政、司法途径</w:t>
            </w:r>
          </w:p>
        </w:tc>
        <w:tc>
          <w:tcPr>
            <w:tcW w:w="1741"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专利行政调处（件）</w:t>
            </w:r>
          </w:p>
        </w:tc>
        <w:tc>
          <w:tcPr>
            <w:tcW w:w="1770"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专利司法诉讼（件）</w:t>
            </w:r>
          </w:p>
        </w:tc>
        <w:tc>
          <w:tcPr>
            <w:tcW w:w="141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商标</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（件）</w:t>
            </w:r>
          </w:p>
        </w:tc>
        <w:tc>
          <w:tcPr>
            <w:tcW w:w="147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版权</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（件）</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其它</w:t>
            </w:r>
          </w:p>
          <w:p>
            <w:pPr>
              <w:widowControl/>
              <w:spacing w:line="380" w:lineRule="exact"/>
              <w:jc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1741"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770"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1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7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263" w:type="dxa"/>
            <w:gridSpan w:val="2"/>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1741"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770"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1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7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263" w:type="dxa"/>
            <w:gridSpan w:val="2"/>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1741" w:type="dxa"/>
            <w:gridSpan w:val="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770"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1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470" w:type="dxa"/>
            <w:gridSpan w:val="8"/>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263" w:type="dxa"/>
            <w:gridSpan w:val="2"/>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自身途径</w:t>
            </w:r>
          </w:p>
        </w:tc>
        <w:tc>
          <w:tcPr>
            <w:tcW w:w="5116" w:type="dxa"/>
            <w:gridSpan w:val="1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是否建立贯穿生产经营全流程的知识产权侵权预警机制和风险监控机制</w:t>
            </w:r>
          </w:p>
        </w:tc>
        <w:tc>
          <w:tcPr>
            <w:tcW w:w="127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116" w:type="dxa"/>
            <w:gridSpan w:val="1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是否定期开展知识产权风险测评</w:t>
            </w:r>
          </w:p>
        </w:tc>
        <w:tc>
          <w:tcPr>
            <w:tcW w:w="127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116" w:type="dxa"/>
            <w:gridSpan w:val="1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是否通过开展知识产权尽职调查。获得知识产权许可等方式，避免主观恶意侵犯他人知识产权</w:t>
            </w:r>
          </w:p>
        </w:tc>
        <w:tc>
          <w:tcPr>
            <w:tcW w:w="127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116" w:type="dxa"/>
            <w:gridSpan w:val="1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是否推动建立行业知识产权维权协作机制，参与行业专利纠纷处置</w:t>
            </w:r>
          </w:p>
        </w:tc>
        <w:tc>
          <w:tcPr>
            <w:tcW w:w="127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116" w:type="dxa"/>
            <w:gridSpan w:val="17"/>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是否建立了应对国际、国内知识产权纠纷的机制，编制并适时调整相关预案</w:t>
            </w:r>
          </w:p>
        </w:tc>
        <w:tc>
          <w:tcPr>
            <w:tcW w:w="1275"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管理体系建设</w:t>
            </w:r>
          </w:p>
        </w:tc>
        <w:tc>
          <w:tcPr>
            <w:tcW w:w="4351" w:type="dxa"/>
            <w:gridSpan w:val="1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是否通过国家标准《企业知识产权管理规范》</w:t>
            </w:r>
            <w:r>
              <w:rPr>
                <w:rFonts w:ascii="Times New Roman" w:hAnsi="Times New Roman" w:eastAsia="仿宋" w:cs="仿宋"/>
                <w:bCs/>
                <w:color w:val="000000"/>
                <w:kern w:val="0"/>
                <w:sz w:val="28"/>
                <w:szCs w:val="28"/>
              </w:rPr>
              <w:t>GB/T29490-2013认证</w:t>
            </w:r>
          </w:p>
        </w:tc>
        <w:tc>
          <w:tcPr>
            <w:tcW w:w="3303" w:type="dxa"/>
            <w:gridSpan w:val="11"/>
            <w:tcBorders>
              <w:tl2br w:val="nil"/>
              <w:tr2bl w:val="nil"/>
            </w:tcBorders>
            <w:shd w:val="clear" w:color="auto" w:fill="auto"/>
            <w:vAlign w:val="center"/>
          </w:tcPr>
          <w:p>
            <w:pPr>
              <w:widowControl/>
              <w:spacing w:line="380" w:lineRule="exact"/>
              <w:ind w:left="218" w:leftChars="103" w:hanging="2"/>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A.是，已经通过认证</w:t>
            </w:r>
            <w:r>
              <w:rPr>
                <w:rFonts w:ascii="Times New Roman" w:hAnsi="Times New Roman" w:eastAsia="仿宋" w:cs="仿宋"/>
                <w:bCs/>
                <w:color w:val="000000"/>
                <w:kern w:val="0"/>
                <w:sz w:val="28"/>
                <w:szCs w:val="28"/>
              </w:rPr>
              <w:br w:type="textWrapping"/>
            </w:r>
            <w:r>
              <w:rPr>
                <w:rFonts w:ascii="Times New Roman" w:hAnsi="Times New Roman" w:eastAsia="仿宋" w:cs="仿宋"/>
                <w:bCs/>
                <w:color w:val="000000"/>
                <w:kern w:val="0"/>
                <w:sz w:val="28"/>
                <w:szCs w:val="28"/>
              </w:rPr>
              <w:t>B.否，正在推进</w:t>
            </w:r>
            <w:r>
              <w:rPr>
                <w:rFonts w:ascii="Times New Roman" w:hAnsi="Times New Roman" w:eastAsia="仿宋" w:cs="仿宋"/>
                <w:bCs/>
                <w:color w:val="000000"/>
                <w:kern w:val="0"/>
                <w:sz w:val="28"/>
                <w:szCs w:val="28"/>
              </w:rPr>
              <w:br w:type="textWrapping"/>
            </w:r>
            <w:r>
              <w:rPr>
                <w:rFonts w:ascii="Times New Roman" w:hAnsi="Times New Roman" w:eastAsia="仿宋" w:cs="仿宋"/>
                <w:bCs/>
                <w:color w:val="000000"/>
                <w:kern w:val="0"/>
                <w:sz w:val="28"/>
                <w:szCs w:val="28"/>
              </w:rPr>
              <w:t>C.否，暂未推进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机构人员</w:t>
            </w:r>
          </w:p>
        </w:tc>
        <w:tc>
          <w:tcPr>
            <w:tcW w:w="4351" w:type="dxa"/>
            <w:gridSpan w:val="1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知识产权管理部门隶属部门名称</w:t>
            </w:r>
          </w:p>
        </w:tc>
        <w:tc>
          <w:tcPr>
            <w:tcW w:w="3303" w:type="dxa"/>
            <w:gridSpan w:val="11"/>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知识产权人员情况</w:t>
            </w:r>
          </w:p>
        </w:tc>
        <w:tc>
          <w:tcPr>
            <w:tcW w:w="2041" w:type="dxa"/>
            <w:gridSpan w:val="5"/>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专职人数</w:t>
            </w:r>
          </w:p>
        </w:tc>
        <w:tc>
          <w:tcPr>
            <w:tcW w:w="175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兼职人数</w:t>
            </w:r>
          </w:p>
        </w:tc>
        <w:tc>
          <w:tcPr>
            <w:tcW w:w="1800" w:type="dxa"/>
            <w:gridSpan w:val="1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其中具有代理资格人数</w:t>
            </w:r>
          </w:p>
        </w:tc>
        <w:tc>
          <w:tcPr>
            <w:tcW w:w="2058"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其中律师人数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T-2年</w:t>
            </w:r>
          </w:p>
        </w:tc>
        <w:tc>
          <w:tcPr>
            <w:tcW w:w="2041"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5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800" w:type="dxa"/>
            <w:gridSpan w:val="1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2058"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T-1年</w:t>
            </w:r>
          </w:p>
        </w:tc>
        <w:tc>
          <w:tcPr>
            <w:tcW w:w="2041"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5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800" w:type="dxa"/>
            <w:gridSpan w:val="1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2058"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869" w:type="dxa"/>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第</w:t>
            </w:r>
            <w:r>
              <w:rPr>
                <w:rFonts w:ascii="Times New Roman" w:hAnsi="Times New Roman" w:eastAsia="仿宋" w:cs="仿宋"/>
                <w:b/>
                <w:color w:val="000000"/>
                <w:kern w:val="0"/>
                <w:sz w:val="28"/>
                <w:szCs w:val="28"/>
              </w:rPr>
              <w:t>T年</w:t>
            </w:r>
          </w:p>
        </w:tc>
        <w:tc>
          <w:tcPr>
            <w:tcW w:w="2041"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55" w:type="dxa"/>
            <w:gridSpan w:val="4"/>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1800" w:type="dxa"/>
            <w:gridSpan w:val="13"/>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2058" w:type="dxa"/>
            <w:gridSpan w:val="4"/>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restart"/>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黑体"/>
                <w:color w:val="000000" w:themeColor="text1"/>
                <w:sz w:val="32"/>
                <w14:textFill>
                  <w14:solidFill>
                    <w14:schemeClr w14:val="tx1"/>
                  </w14:solidFill>
                </w14:textFill>
              </w:rPr>
              <w:t>知识产权管理</w:t>
            </w: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规章制度</w:t>
            </w:r>
          </w:p>
        </w:tc>
        <w:tc>
          <w:tcPr>
            <w:tcW w:w="1741" w:type="dxa"/>
            <w:gridSpan w:val="3"/>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kern w:val="0"/>
                <w:sz w:val="28"/>
                <w:szCs w:val="28"/>
              </w:rPr>
            </w:pPr>
            <w:r>
              <w:rPr>
                <w:rFonts w:hint="eastAsia" w:ascii="Times New Roman" w:hAnsi="Times New Roman" w:eastAsia="仿宋" w:cs="仿宋"/>
                <w:b/>
                <w:color w:val="000000"/>
                <w:kern w:val="0"/>
                <w:sz w:val="28"/>
                <w:szCs w:val="28"/>
              </w:rPr>
              <w:t>知识产权</w:t>
            </w:r>
          </w:p>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管理制度</w:t>
            </w:r>
          </w:p>
        </w:tc>
        <w:tc>
          <w:tcPr>
            <w:tcW w:w="3450" w:type="dxa"/>
            <w:gridSpan w:val="16"/>
            <w:tcBorders>
              <w:tl2br w:val="nil"/>
              <w:tr2bl w:val="nil"/>
            </w:tcBorders>
            <w:shd w:val="clear" w:color="auto" w:fill="auto"/>
            <w:vAlign w:val="center"/>
          </w:tcPr>
          <w:p>
            <w:pPr>
              <w:widowControl/>
              <w:spacing w:line="380" w:lineRule="exact"/>
              <w:ind w:firstLine="218" w:firstLineChars="78"/>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知识产权机构管理制度</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50" w:type="dxa"/>
            <w:gridSpan w:val="16"/>
            <w:tcBorders>
              <w:tl2br w:val="nil"/>
              <w:tr2bl w:val="nil"/>
            </w:tcBorders>
            <w:shd w:val="clear" w:color="auto" w:fill="auto"/>
            <w:vAlign w:val="center"/>
          </w:tcPr>
          <w:p>
            <w:pPr>
              <w:widowControl/>
              <w:spacing w:line="380" w:lineRule="exact"/>
              <w:ind w:firstLine="218" w:firstLineChars="78"/>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知识产权教育培训制度</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50" w:type="dxa"/>
            <w:gridSpan w:val="16"/>
            <w:tcBorders>
              <w:tl2br w:val="nil"/>
              <w:tr2bl w:val="nil"/>
            </w:tcBorders>
            <w:shd w:val="clear" w:color="auto" w:fill="auto"/>
            <w:vAlign w:val="center"/>
          </w:tcPr>
          <w:p>
            <w:pPr>
              <w:widowControl/>
              <w:spacing w:line="380" w:lineRule="exact"/>
              <w:ind w:firstLine="218" w:firstLineChars="78"/>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知识产权奖励激励机制</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50" w:type="dxa"/>
            <w:gridSpan w:val="16"/>
            <w:tcBorders>
              <w:tl2br w:val="nil"/>
              <w:tr2bl w:val="nil"/>
            </w:tcBorders>
            <w:shd w:val="clear" w:color="auto" w:fill="auto"/>
            <w:vAlign w:val="center"/>
          </w:tcPr>
          <w:p>
            <w:pPr>
              <w:widowControl/>
              <w:spacing w:line="380" w:lineRule="exact"/>
              <w:ind w:firstLine="218" w:firstLineChars="78"/>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技术及商业保密管理制度</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1741" w:type="dxa"/>
            <w:gridSpan w:val="3"/>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3450" w:type="dxa"/>
            <w:gridSpan w:val="16"/>
            <w:tcBorders>
              <w:tl2br w:val="nil"/>
              <w:tr2bl w:val="nil"/>
            </w:tcBorders>
            <w:shd w:val="clear" w:color="auto" w:fill="auto"/>
            <w:vAlign w:val="center"/>
          </w:tcPr>
          <w:p>
            <w:pPr>
              <w:widowControl/>
              <w:spacing w:line="380" w:lineRule="exact"/>
              <w:ind w:firstLine="218" w:firstLineChars="78"/>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竞业禁止制度</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r>
              <w:rPr>
                <w:rFonts w:hint="eastAsia" w:ascii="Times New Roman" w:hAnsi="Times New Roman" w:eastAsia="仿宋" w:cs="仿宋"/>
                <w:b/>
                <w:color w:val="000000"/>
                <w:kern w:val="0"/>
                <w:sz w:val="28"/>
                <w:szCs w:val="28"/>
              </w:rPr>
              <w:t>战略规划</w:t>
            </w:r>
          </w:p>
        </w:tc>
        <w:tc>
          <w:tcPr>
            <w:tcW w:w="5191" w:type="dxa"/>
            <w:gridSpan w:val="19"/>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劳动合同中是否有界定职务发明条款</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191" w:type="dxa"/>
            <w:gridSpan w:val="19"/>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 xml:space="preserve"> 签订合同时是否有约定知识产权权利归属和保护知识产权的条款</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191" w:type="dxa"/>
            <w:gridSpan w:val="19"/>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是否制定了知识产权战略（规划）并纳入整体发展规划</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5191" w:type="dxa"/>
            <w:gridSpan w:val="19"/>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是否建立了企业职务发明人权益保护和奖励机制</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支撑体系</w:t>
            </w:r>
          </w:p>
        </w:tc>
        <w:tc>
          <w:tcPr>
            <w:tcW w:w="5191" w:type="dxa"/>
            <w:gridSpan w:val="19"/>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是否建立了内部专家评议机制或项目知识产权专员跟踪机制等</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94"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5191" w:type="dxa"/>
            <w:gridSpan w:val="19"/>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是否借助外部知识产权服务机构进行专利申请以外的专业化服务</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A.有</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1740"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
                <w:color w:val="000000"/>
                <w:sz w:val="28"/>
                <w:szCs w:val="28"/>
              </w:rPr>
            </w:pPr>
          </w:p>
        </w:tc>
        <w:tc>
          <w:tcPr>
            <w:tcW w:w="5191" w:type="dxa"/>
            <w:gridSpan w:val="19"/>
            <w:tcBorders>
              <w:tl2br w:val="nil"/>
              <w:tr2bl w:val="nil"/>
            </w:tcBorders>
            <w:shd w:val="clear" w:color="auto" w:fill="auto"/>
            <w:vAlign w:val="center"/>
          </w:tcPr>
          <w:p>
            <w:pPr>
              <w:widowControl/>
              <w:spacing w:line="380" w:lineRule="exact"/>
              <w:rPr>
                <w:rFonts w:hint="eastAsia" w:ascii="Times New Roman" w:hAnsi="Times New Roman" w:eastAsia="仿宋" w:cs="仿宋"/>
                <w:bCs/>
                <w:color w:val="000000"/>
                <w:sz w:val="28"/>
                <w:szCs w:val="28"/>
                <w:lang w:eastAsia="zh-CN"/>
              </w:rPr>
            </w:pPr>
            <w:r>
              <w:rPr>
                <w:rFonts w:hint="eastAsia" w:ascii="Times New Roman" w:hAnsi="Times New Roman" w:eastAsia="仿宋" w:cs="仿宋"/>
                <w:bCs/>
                <w:color w:val="000000"/>
                <w:kern w:val="0"/>
                <w:sz w:val="28"/>
                <w:szCs w:val="28"/>
              </w:rPr>
              <w:t>近三年核心人员知识产权培训率</w:t>
            </w:r>
            <w:r>
              <w:rPr>
                <w:rFonts w:hint="eastAsia" w:ascii="Times New Roman" w:hAnsi="Times New Roman" w:eastAsia="仿宋" w:cs="仿宋"/>
                <w:bCs/>
                <w:color w:val="000000"/>
                <w:kern w:val="0"/>
                <w:sz w:val="28"/>
                <w:szCs w:val="28"/>
                <w:lang w:eastAsia="zh-CN"/>
              </w:rPr>
              <w:t>（</w:t>
            </w:r>
            <w:r>
              <w:rPr>
                <w:rFonts w:ascii="Times New Roman" w:hAnsi="Times New Roman" w:eastAsia="仿宋" w:cs="仿宋"/>
                <w:bCs/>
                <w:color w:val="000000"/>
                <w:kern w:val="0"/>
                <w:sz w:val="28"/>
                <w:szCs w:val="28"/>
              </w:rPr>
              <w:t>核心人员包括企业管理人员、知识产权工作人员和研发人员。培训率为被培训核心人员占核心人员总数的比例。</w:t>
            </w:r>
            <w:r>
              <w:rPr>
                <w:rFonts w:hint="eastAsia" w:ascii="Times New Roman" w:hAnsi="Times New Roman" w:eastAsia="仿宋" w:cs="仿宋"/>
                <w:bCs/>
                <w:color w:val="000000"/>
                <w:kern w:val="0"/>
                <w:sz w:val="28"/>
                <w:szCs w:val="28"/>
                <w:lang w:eastAsia="zh-CN"/>
              </w:rPr>
              <w:t>）</w:t>
            </w:r>
          </w:p>
        </w:tc>
        <w:tc>
          <w:tcPr>
            <w:tcW w:w="2463" w:type="dxa"/>
            <w:gridSpan w:val="7"/>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10" w:hRule="atLeast"/>
        </w:trPr>
        <w:tc>
          <w:tcPr>
            <w:tcW w:w="582" w:type="dxa"/>
            <w:vMerge w:val="restart"/>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hint="eastAsia" w:ascii="Times New Roman" w:hAnsi="Times New Roman" w:eastAsia="黑体" w:cs="黑体"/>
                <w:bCs/>
                <w:color w:val="000000"/>
                <w:sz w:val="28"/>
                <w:szCs w:val="28"/>
              </w:rPr>
              <w:t>奖励及加分项</w:t>
            </w:r>
          </w:p>
        </w:tc>
        <w:tc>
          <w:tcPr>
            <w:tcW w:w="1869" w:type="dxa"/>
            <w:vMerge w:val="restart"/>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
                <w:color w:val="000000"/>
                <w:sz w:val="28"/>
                <w:szCs w:val="28"/>
              </w:rPr>
            </w:pPr>
            <w:r>
              <w:rPr>
                <w:rFonts w:hint="eastAsia" w:ascii="Times New Roman" w:hAnsi="Times New Roman" w:eastAsia="仿宋" w:cs="仿宋"/>
                <w:b/>
                <w:color w:val="000000"/>
                <w:kern w:val="0"/>
                <w:sz w:val="28"/>
                <w:szCs w:val="28"/>
              </w:rPr>
              <w:t>重要成果</w:t>
            </w:r>
          </w:p>
        </w:tc>
        <w:tc>
          <w:tcPr>
            <w:tcW w:w="5191" w:type="dxa"/>
            <w:gridSpan w:val="19"/>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是否承担国家重大科技专项</w:t>
            </w:r>
          </w:p>
        </w:tc>
        <w:tc>
          <w:tcPr>
            <w:tcW w:w="1200" w:type="dxa"/>
            <w:gridSpan w:val="5"/>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kern w:val="0"/>
                <w:sz w:val="28"/>
                <w:szCs w:val="28"/>
              </w:rPr>
              <w:t>A.是</w:t>
            </w:r>
          </w:p>
        </w:tc>
        <w:tc>
          <w:tcPr>
            <w:tcW w:w="1263" w:type="dxa"/>
            <w:gridSpan w:val="2"/>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r>
              <w:rPr>
                <w:rFonts w:ascii="Times New Roman" w:hAnsi="Times New Roman" w:eastAsia="仿宋" w:cs="仿宋"/>
                <w:bCs/>
                <w:color w:val="000000"/>
                <w:sz w:val="28"/>
                <w:szCs w:val="28"/>
              </w:rPr>
              <w:t>B.否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05"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restart"/>
            <w:tcBorders>
              <w:tl2br w:val="nil"/>
              <w:tr2bl w:val="nil"/>
            </w:tcBorders>
            <w:shd w:val="clear" w:color="auto" w:fill="auto"/>
            <w:vAlign w:val="center"/>
          </w:tcPr>
          <w:p>
            <w:pPr>
              <w:widowControl/>
              <w:spacing w:line="420" w:lineRule="exact"/>
              <w:jc w:val="left"/>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获得国家级专利奖情况</w:t>
            </w:r>
            <w:r>
              <w:rPr>
                <w:rFonts w:hint="eastAsia" w:ascii="Times New Roman" w:hAnsi="Times New Roman" w:eastAsia="仿宋" w:cs="仿宋"/>
                <w:bCs/>
                <w:color w:val="000000"/>
                <w:kern w:val="0"/>
                <w:sz w:val="28"/>
                <w:szCs w:val="28"/>
                <w:lang w:eastAsia="zh-CN"/>
              </w:rPr>
              <w:t>（</w:t>
            </w:r>
            <w:r>
              <w:rPr>
                <w:rFonts w:ascii="Times New Roman" w:hAnsi="Times New Roman" w:eastAsia="仿宋" w:cs="仿宋"/>
                <w:bCs/>
                <w:color w:val="000000"/>
                <w:kern w:val="0"/>
                <w:sz w:val="28"/>
                <w:szCs w:val="28"/>
              </w:rPr>
              <w:t>企业获得的国家级和省级知识产权工作奖励。纳入评价范围的包括企业近五年获得的国家级知识产权奖励和近三年获得的省级知识产权奖励。国家级知识产权奖励包括中国专利奖、中国商标金奖、世界知识产权组织版权金奖（中国）和国家技术发明奖；省级知识产权奖励是指省级政府设立的知识产权奖励，不含省级政府下属部门或单位颁发的奖项。</w:t>
            </w:r>
            <w:r>
              <w:rPr>
                <w:rFonts w:hint="eastAsia" w:ascii="Times New Roman" w:hAnsi="Times New Roman" w:eastAsia="仿宋" w:cs="仿宋"/>
                <w:bCs/>
                <w:color w:val="000000"/>
                <w:kern w:val="0"/>
                <w:sz w:val="28"/>
                <w:szCs w:val="28"/>
                <w:lang w:eastAsia="zh-CN"/>
              </w:rPr>
              <w:t>）</w:t>
            </w: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中国专利金奖（</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70"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continue"/>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中国专利优秀奖（</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80"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continue"/>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中国商标金奖（</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10"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continue"/>
            <w:tcBorders>
              <w:tl2br w:val="nil"/>
              <w:tr2bl w:val="nil"/>
            </w:tcBorders>
            <w:shd w:val="clear" w:color="auto" w:fill="auto"/>
            <w:vAlign w:val="center"/>
          </w:tcPr>
          <w:p>
            <w:pPr>
              <w:widowControl/>
              <w:spacing w:line="380" w:lineRule="exact"/>
              <w:jc w:val="left"/>
              <w:textAlignment w:val="center"/>
              <w:rPr>
                <w:rFonts w:ascii="Times New Roman" w:hAnsi="Times New Roman" w:eastAsia="仿宋" w:cs="仿宋"/>
                <w:bCs/>
                <w:color w:val="000000"/>
                <w:sz w:val="28"/>
                <w:szCs w:val="28"/>
              </w:rPr>
            </w:pP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世界知识产权组织版权金奖（中国）（</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50"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continue"/>
            <w:tcBorders>
              <w:tl2br w:val="nil"/>
              <w:tr2bl w:val="nil"/>
            </w:tcBorders>
            <w:shd w:val="clear" w:color="auto" w:fill="auto"/>
            <w:vAlign w:val="center"/>
          </w:tcPr>
          <w:p>
            <w:pPr>
              <w:widowControl/>
              <w:spacing w:line="380" w:lineRule="exact"/>
              <w:jc w:val="center"/>
              <w:textAlignment w:val="center"/>
              <w:rPr>
                <w:rFonts w:ascii="Times New Roman" w:hAnsi="Times New Roman" w:eastAsia="仿宋" w:cs="仿宋"/>
                <w:bCs/>
                <w:color w:val="000000"/>
                <w:sz w:val="28"/>
                <w:szCs w:val="28"/>
              </w:rPr>
            </w:pP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国家技术发明奖（</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850"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continue"/>
            <w:tcBorders>
              <w:tl2br w:val="nil"/>
              <w:tr2bl w:val="nil"/>
            </w:tcBorders>
            <w:shd w:val="clear" w:color="auto" w:fill="auto"/>
            <w:vAlign w:val="center"/>
          </w:tcPr>
          <w:p>
            <w:pPr>
              <w:widowControl/>
              <w:spacing w:line="380" w:lineRule="exact"/>
              <w:jc w:val="left"/>
              <w:textAlignment w:val="center"/>
              <w:rPr>
                <w:rFonts w:ascii="Times New Roman" w:hAnsi="Times New Roman" w:eastAsia="仿宋" w:cs="仿宋"/>
                <w:bCs/>
                <w:color w:val="000000"/>
                <w:sz w:val="28"/>
                <w:szCs w:val="28"/>
              </w:rPr>
            </w:pP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省级知识产权奖励是指省级政府设立的知识产权奖励，不含省级政府下属部门或单位颁发的奖项。省级政府奖励（</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）项，广东省知识产权示范企业（</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）项，广东省专利优秀奖（</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15"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restart"/>
            <w:tcBorders>
              <w:tl2br w:val="nil"/>
              <w:tr2bl w:val="nil"/>
            </w:tcBorders>
            <w:shd w:val="clear" w:color="auto" w:fill="auto"/>
            <w:vAlign w:val="center"/>
          </w:tcPr>
          <w:p>
            <w:pPr>
              <w:widowControl/>
              <w:spacing w:line="380" w:lineRule="exact"/>
              <w:jc w:val="left"/>
              <w:textAlignment w:val="center"/>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积极主导或参与标准制定</w:t>
            </w: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国家标准（</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17"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continue"/>
            <w:tcBorders>
              <w:tl2br w:val="nil"/>
              <w:tr2bl w:val="nil"/>
            </w:tcBorders>
            <w:shd w:val="clear" w:color="auto" w:fill="auto"/>
            <w:vAlign w:val="center"/>
          </w:tcPr>
          <w:p>
            <w:pPr>
              <w:widowControl/>
              <w:spacing w:line="380" w:lineRule="exact"/>
              <w:jc w:val="left"/>
              <w:textAlignment w:val="center"/>
              <w:rPr>
                <w:rFonts w:ascii="Times New Roman" w:hAnsi="Times New Roman" w:eastAsia="仿宋" w:cs="仿宋"/>
                <w:bCs/>
                <w:color w:val="000000"/>
                <w:sz w:val="28"/>
                <w:szCs w:val="28"/>
              </w:rPr>
            </w:pP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行业标准（</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42" w:hRule="atLeast"/>
        </w:trPr>
        <w:tc>
          <w:tcPr>
            <w:tcW w:w="582" w:type="dxa"/>
            <w:vMerge w:val="continue"/>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p>
        </w:tc>
        <w:tc>
          <w:tcPr>
            <w:tcW w:w="1869" w:type="dxa"/>
            <w:vMerge w:val="continue"/>
            <w:tcBorders>
              <w:tl2br w:val="nil"/>
              <w:tr2bl w:val="nil"/>
            </w:tcBorders>
            <w:shd w:val="clear" w:color="auto" w:fill="auto"/>
            <w:vAlign w:val="center"/>
          </w:tcPr>
          <w:p>
            <w:pPr>
              <w:widowControl/>
              <w:spacing w:line="380" w:lineRule="exact"/>
              <w:jc w:val="center"/>
              <w:rPr>
                <w:rFonts w:ascii="Times New Roman" w:hAnsi="Times New Roman" w:eastAsia="仿宋" w:cs="仿宋"/>
                <w:bCs/>
                <w:color w:val="000000"/>
                <w:sz w:val="28"/>
                <w:szCs w:val="28"/>
              </w:rPr>
            </w:pPr>
          </w:p>
        </w:tc>
        <w:tc>
          <w:tcPr>
            <w:tcW w:w="4021" w:type="dxa"/>
            <w:gridSpan w:val="13"/>
            <w:vMerge w:val="continue"/>
            <w:tcBorders>
              <w:tl2br w:val="nil"/>
              <w:tr2bl w:val="nil"/>
            </w:tcBorders>
            <w:shd w:val="clear" w:color="auto" w:fill="auto"/>
            <w:vAlign w:val="center"/>
          </w:tcPr>
          <w:p>
            <w:pPr>
              <w:widowControl/>
              <w:spacing w:line="380" w:lineRule="exact"/>
              <w:jc w:val="left"/>
              <w:textAlignment w:val="center"/>
              <w:rPr>
                <w:rFonts w:ascii="Times New Roman" w:hAnsi="Times New Roman" w:eastAsia="仿宋" w:cs="仿宋"/>
                <w:bCs/>
                <w:color w:val="000000"/>
                <w:sz w:val="28"/>
                <w:szCs w:val="28"/>
              </w:rPr>
            </w:pPr>
          </w:p>
        </w:tc>
        <w:tc>
          <w:tcPr>
            <w:tcW w:w="3633" w:type="dxa"/>
            <w:gridSpan w:val="13"/>
            <w:tcBorders>
              <w:tl2br w:val="nil"/>
              <w:tr2bl w:val="nil"/>
            </w:tcBorders>
            <w:shd w:val="clear" w:color="auto" w:fill="auto"/>
            <w:vAlign w:val="center"/>
          </w:tcPr>
          <w:p>
            <w:pPr>
              <w:widowControl/>
              <w:spacing w:line="380" w:lineRule="exact"/>
              <w:rPr>
                <w:rFonts w:ascii="Times New Roman" w:hAnsi="Times New Roman" w:eastAsia="仿宋" w:cs="仿宋"/>
                <w:bCs/>
                <w:color w:val="000000"/>
                <w:sz w:val="28"/>
                <w:szCs w:val="28"/>
              </w:rPr>
            </w:pPr>
            <w:r>
              <w:rPr>
                <w:rFonts w:hint="eastAsia" w:ascii="Times New Roman" w:hAnsi="Times New Roman" w:eastAsia="仿宋" w:cs="仿宋"/>
                <w:bCs/>
                <w:color w:val="000000"/>
                <w:kern w:val="0"/>
                <w:sz w:val="28"/>
                <w:szCs w:val="28"/>
              </w:rPr>
              <w:t>国际标准（</w:t>
            </w:r>
            <w:r>
              <w:rPr>
                <w:rFonts w:ascii="Times New Roman" w:hAnsi="Times New Roman" w:eastAsia="仿宋" w:cs="仿宋"/>
                <w:bCs/>
                <w:color w:val="000000"/>
                <w:kern w:val="0"/>
                <w:sz w:val="28"/>
                <w:szCs w:val="28"/>
              </w:rPr>
              <w:t xml:space="preserve"> </w:t>
            </w:r>
            <w:r>
              <w:rPr>
                <w:rFonts w:hint="eastAsia" w:ascii="Times New Roman" w:hAnsi="Times New Roman" w:eastAsia="仿宋" w:cs="仿宋"/>
                <w:bCs/>
                <w:color w:val="000000"/>
                <w:kern w:val="0"/>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720" w:hRule="atLeast"/>
        </w:trPr>
        <w:tc>
          <w:tcPr>
            <w:tcW w:w="10105" w:type="dxa"/>
            <w:gridSpan w:val="28"/>
            <w:tcBorders>
              <w:tl2br w:val="nil"/>
              <w:tr2bl w:val="nil"/>
            </w:tcBorders>
            <w:shd w:val="clear" w:color="auto" w:fill="auto"/>
            <w:vAlign w:val="center"/>
          </w:tcPr>
          <w:p>
            <w:pPr>
              <w:widowControl/>
              <w:spacing w:line="380" w:lineRule="exact"/>
              <w:rPr>
                <w:rFonts w:ascii="Times New Roman" w:hAnsi="Times New Roman" w:eastAsia="仿宋" w:cs="仿宋"/>
                <w:bCs/>
                <w:color w:val="000000"/>
                <w:kern w:val="0"/>
                <w:sz w:val="28"/>
                <w:szCs w:val="28"/>
              </w:rPr>
            </w:pPr>
            <w:r>
              <w:rPr>
                <w:rFonts w:hint="eastAsia" w:ascii="Times New Roman" w:hAnsi="Times New Roman" w:eastAsia="仿宋" w:cs="仿宋"/>
                <w:bCs/>
                <w:color w:val="000000"/>
                <w:kern w:val="0"/>
                <w:sz w:val="28"/>
                <w:szCs w:val="28"/>
              </w:rPr>
              <w:t>注：此表请同时提交</w:t>
            </w:r>
            <w:r>
              <w:rPr>
                <w:rFonts w:ascii="Times New Roman" w:hAnsi="Times New Roman" w:eastAsia="仿宋" w:cs="仿宋"/>
                <w:bCs/>
                <w:color w:val="000000"/>
                <w:kern w:val="0"/>
                <w:sz w:val="28"/>
                <w:szCs w:val="28"/>
              </w:rPr>
              <w:t>word及盖章扫描的pdf版本。</w:t>
            </w:r>
          </w:p>
        </w:tc>
      </w:tr>
    </w:tbl>
    <w:p>
      <w:pPr>
        <w:spacing w:afterLines="50"/>
        <w:rPr>
          <w:rFonts w:ascii="Times New Roman" w:hAnsi="Times New Roman" w:eastAsia="方正小标宋_GBK" w:cs="方正小标宋_GBK"/>
          <w:sz w:val="30"/>
          <w:szCs w:val="30"/>
        </w:rPr>
      </w:pPr>
    </w:p>
    <w:sectPr>
      <w:footerReference r:id="rId3" w:type="default"/>
      <w:pgSz w:w="11906" w:h="16838"/>
      <w:pgMar w:top="1440" w:right="866" w:bottom="1440" w:left="96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5D92BD7-911E-4316-B012-174A5AFA4038}"/>
  </w:font>
  <w:font w:name="Arial">
    <w:panose1 w:val="020B0604020202020204"/>
    <w:charset w:val="01"/>
    <w:family w:val="swiss"/>
    <w:pitch w:val="default"/>
    <w:sig w:usb0="E0002EFF" w:usb1="C000785B" w:usb2="00000009" w:usb3="00000000" w:csb0="400001FF" w:csb1="FFFF0000"/>
    <w:embedRegular r:id="rId2" w:fontKey="{FB219FCD-BD21-4C2C-8A62-8D5B2D7CAC5E}"/>
  </w:font>
  <w:font w:name="黑体">
    <w:panose1 w:val="02010609060101010101"/>
    <w:charset w:val="86"/>
    <w:family w:val="auto"/>
    <w:pitch w:val="default"/>
    <w:sig w:usb0="800002BF" w:usb1="38CF7CFA" w:usb2="00000016" w:usb3="00000000" w:csb0="00040001" w:csb1="00000000"/>
    <w:embedRegular r:id="rId3" w:fontKey="{E52B8FBD-D8A0-4CDD-94F8-683B3224C206}"/>
  </w:font>
  <w:font w:name="Courier New">
    <w:panose1 w:val="02070309020205020404"/>
    <w:charset w:val="01"/>
    <w:family w:val="modern"/>
    <w:pitch w:val="default"/>
    <w:sig w:usb0="E0002EFF" w:usb1="C0007843" w:usb2="00000009" w:usb3="00000000" w:csb0="400001FF" w:csb1="FFFF0000"/>
    <w:embedRegular r:id="rId4" w:fontKey="{E46E1CD8-7D8E-434F-9F68-62357703489C}"/>
  </w:font>
  <w:font w:name="Symbol">
    <w:panose1 w:val="05050102010706020507"/>
    <w:charset w:val="02"/>
    <w:family w:val="roman"/>
    <w:pitch w:val="default"/>
    <w:sig w:usb0="00000000" w:usb1="00000000" w:usb2="00000000" w:usb3="00000000" w:csb0="80000000" w:csb1="00000000"/>
    <w:embedRegular r:id="rId5" w:fontKey="{C2833F14-DFF2-4B96-9990-E6F16E69FFA3}"/>
  </w:font>
  <w:font w:name="Calibri">
    <w:panose1 w:val="020F0502020204030204"/>
    <w:charset w:val="00"/>
    <w:family w:val="swiss"/>
    <w:pitch w:val="default"/>
    <w:sig w:usb0="E4002EFF" w:usb1="C000247B" w:usb2="00000009" w:usb3="00000000" w:csb0="200001FF" w:csb1="00000000"/>
    <w:embedRegular r:id="rId6" w:fontKey="{CCD886CA-B5CC-419E-B764-631D6F531B08}"/>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0" w:usb1="00000000" w:usb2="00000000" w:usb3="00000000" w:csb0="00000000" w:csb1="00000000"/>
    <w:embedRegular r:id="rId7" w:fontKey="{217E5182-450D-47FB-93CB-D71EA1DB16D7}"/>
  </w:font>
  <w:font w:name="仿宋">
    <w:panose1 w:val="02010609060101010101"/>
    <w:charset w:val="86"/>
    <w:family w:val="modern"/>
    <w:pitch w:val="default"/>
    <w:sig w:usb0="800002BF" w:usb1="38CF7CFA" w:usb2="00000016" w:usb3="00000000" w:csb0="00040001" w:csb1="00000000"/>
    <w:embedRegular r:id="rId8" w:fontKey="{04C16C08-105C-4D8E-83B2-C1E644292F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- 26 -</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i&#10;B7s4twEAAFQDAAAOAAAAAAAAAAEAIAAAAB4BAABkcnMvZTJvRG9jLnhtbFBLBQYAAAAABgAGAFkB&#10;AABH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- 26 -</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9"/>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34A"/>
    <w:rsid w:val="000678D3"/>
    <w:rsid w:val="00072AE0"/>
    <w:rsid w:val="0008528F"/>
    <w:rsid w:val="000A041E"/>
    <w:rsid w:val="000B7966"/>
    <w:rsid w:val="0012502F"/>
    <w:rsid w:val="001324A1"/>
    <w:rsid w:val="001353C5"/>
    <w:rsid w:val="00146A87"/>
    <w:rsid w:val="0017286D"/>
    <w:rsid w:val="00175A08"/>
    <w:rsid w:val="001A7148"/>
    <w:rsid w:val="001B0FD5"/>
    <w:rsid w:val="001F1C3A"/>
    <w:rsid w:val="00221760"/>
    <w:rsid w:val="002220E3"/>
    <w:rsid w:val="002251BB"/>
    <w:rsid w:val="0024748F"/>
    <w:rsid w:val="002A7DA8"/>
    <w:rsid w:val="002E0E34"/>
    <w:rsid w:val="002E52E4"/>
    <w:rsid w:val="002E6978"/>
    <w:rsid w:val="003409C0"/>
    <w:rsid w:val="00361A1A"/>
    <w:rsid w:val="003634E7"/>
    <w:rsid w:val="00364294"/>
    <w:rsid w:val="00382AAF"/>
    <w:rsid w:val="003D566A"/>
    <w:rsid w:val="00447A2A"/>
    <w:rsid w:val="00461394"/>
    <w:rsid w:val="00486281"/>
    <w:rsid w:val="00487BD6"/>
    <w:rsid w:val="004D7DFC"/>
    <w:rsid w:val="004E4FD4"/>
    <w:rsid w:val="0051577E"/>
    <w:rsid w:val="005475E1"/>
    <w:rsid w:val="00576F62"/>
    <w:rsid w:val="005975B3"/>
    <w:rsid w:val="005B7BA0"/>
    <w:rsid w:val="005C1CA6"/>
    <w:rsid w:val="005D213B"/>
    <w:rsid w:val="005F61B7"/>
    <w:rsid w:val="00635932"/>
    <w:rsid w:val="00655C4E"/>
    <w:rsid w:val="00680ED9"/>
    <w:rsid w:val="0068351D"/>
    <w:rsid w:val="00690999"/>
    <w:rsid w:val="006B48F1"/>
    <w:rsid w:val="006E20A1"/>
    <w:rsid w:val="00753967"/>
    <w:rsid w:val="0076657B"/>
    <w:rsid w:val="007A775C"/>
    <w:rsid w:val="007F1134"/>
    <w:rsid w:val="0080438F"/>
    <w:rsid w:val="00832250"/>
    <w:rsid w:val="00853C0D"/>
    <w:rsid w:val="008E2E27"/>
    <w:rsid w:val="00920A8D"/>
    <w:rsid w:val="009570D9"/>
    <w:rsid w:val="0099234A"/>
    <w:rsid w:val="00992468"/>
    <w:rsid w:val="009A6B2D"/>
    <w:rsid w:val="009C4F4C"/>
    <w:rsid w:val="009D01DD"/>
    <w:rsid w:val="009F577A"/>
    <w:rsid w:val="00A17795"/>
    <w:rsid w:val="00A653D6"/>
    <w:rsid w:val="00AB3936"/>
    <w:rsid w:val="00AC2EC0"/>
    <w:rsid w:val="00AD31F5"/>
    <w:rsid w:val="00AD7B50"/>
    <w:rsid w:val="00AE1BD0"/>
    <w:rsid w:val="00BC5D20"/>
    <w:rsid w:val="00D4671C"/>
    <w:rsid w:val="00D6271B"/>
    <w:rsid w:val="00D67D45"/>
    <w:rsid w:val="00DB4E8E"/>
    <w:rsid w:val="00DB4EC0"/>
    <w:rsid w:val="00DF2663"/>
    <w:rsid w:val="00E443BC"/>
    <w:rsid w:val="00E5247F"/>
    <w:rsid w:val="00F0006C"/>
    <w:rsid w:val="00F23476"/>
    <w:rsid w:val="00F443A6"/>
    <w:rsid w:val="00F95977"/>
    <w:rsid w:val="00FD29F7"/>
    <w:rsid w:val="01197DD3"/>
    <w:rsid w:val="01A0725D"/>
    <w:rsid w:val="023547E2"/>
    <w:rsid w:val="02DB30E0"/>
    <w:rsid w:val="035C5C15"/>
    <w:rsid w:val="046033F1"/>
    <w:rsid w:val="046E15EF"/>
    <w:rsid w:val="04EA68FD"/>
    <w:rsid w:val="051F5E34"/>
    <w:rsid w:val="053071AE"/>
    <w:rsid w:val="05365274"/>
    <w:rsid w:val="05421AD2"/>
    <w:rsid w:val="05D4430F"/>
    <w:rsid w:val="065D689A"/>
    <w:rsid w:val="080734D7"/>
    <w:rsid w:val="0859372A"/>
    <w:rsid w:val="08812FEF"/>
    <w:rsid w:val="08C37B86"/>
    <w:rsid w:val="0A786C89"/>
    <w:rsid w:val="0AE305A6"/>
    <w:rsid w:val="0B924FD8"/>
    <w:rsid w:val="0BAC3DCA"/>
    <w:rsid w:val="0BC07394"/>
    <w:rsid w:val="0C0157B4"/>
    <w:rsid w:val="0CC0134B"/>
    <w:rsid w:val="0D0F3197"/>
    <w:rsid w:val="0D404A7B"/>
    <w:rsid w:val="0D87155C"/>
    <w:rsid w:val="0D8D263E"/>
    <w:rsid w:val="0DDC414B"/>
    <w:rsid w:val="0DF5039A"/>
    <w:rsid w:val="0DF679FF"/>
    <w:rsid w:val="0E5E7DC5"/>
    <w:rsid w:val="0E716B29"/>
    <w:rsid w:val="0E745A09"/>
    <w:rsid w:val="0EF4701B"/>
    <w:rsid w:val="11F21CDB"/>
    <w:rsid w:val="12554D17"/>
    <w:rsid w:val="128E20FA"/>
    <w:rsid w:val="12C61A30"/>
    <w:rsid w:val="13181D7B"/>
    <w:rsid w:val="13DD0F18"/>
    <w:rsid w:val="1493464D"/>
    <w:rsid w:val="15100533"/>
    <w:rsid w:val="151C2AD1"/>
    <w:rsid w:val="155B32E2"/>
    <w:rsid w:val="155C248C"/>
    <w:rsid w:val="159B53DA"/>
    <w:rsid w:val="16417C72"/>
    <w:rsid w:val="16432C84"/>
    <w:rsid w:val="164D47B5"/>
    <w:rsid w:val="170C1813"/>
    <w:rsid w:val="18687293"/>
    <w:rsid w:val="18F15069"/>
    <w:rsid w:val="19BA29E1"/>
    <w:rsid w:val="19BC68BD"/>
    <w:rsid w:val="1AEC3B69"/>
    <w:rsid w:val="1AF71CC8"/>
    <w:rsid w:val="1B140426"/>
    <w:rsid w:val="1C0E43FD"/>
    <w:rsid w:val="1CF042D3"/>
    <w:rsid w:val="1D1B2273"/>
    <w:rsid w:val="1D905DA3"/>
    <w:rsid w:val="1DA6393C"/>
    <w:rsid w:val="1EA75884"/>
    <w:rsid w:val="1F107A47"/>
    <w:rsid w:val="1F132B55"/>
    <w:rsid w:val="1F2369FB"/>
    <w:rsid w:val="1F3803CA"/>
    <w:rsid w:val="1F9474EF"/>
    <w:rsid w:val="20C90A34"/>
    <w:rsid w:val="20E44733"/>
    <w:rsid w:val="21071795"/>
    <w:rsid w:val="21BA7A5C"/>
    <w:rsid w:val="2276461E"/>
    <w:rsid w:val="22A32508"/>
    <w:rsid w:val="22E84E15"/>
    <w:rsid w:val="233F76E0"/>
    <w:rsid w:val="255D02CD"/>
    <w:rsid w:val="2568691B"/>
    <w:rsid w:val="27144822"/>
    <w:rsid w:val="2747242A"/>
    <w:rsid w:val="277E7513"/>
    <w:rsid w:val="27D43B10"/>
    <w:rsid w:val="28620C66"/>
    <w:rsid w:val="28937EA7"/>
    <w:rsid w:val="28EA6EE6"/>
    <w:rsid w:val="29B7065B"/>
    <w:rsid w:val="2A0F05B2"/>
    <w:rsid w:val="2A220139"/>
    <w:rsid w:val="2A2E27C6"/>
    <w:rsid w:val="2C4A1764"/>
    <w:rsid w:val="2EE15B28"/>
    <w:rsid w:val="2FAC5FE6"/>
    <w:rsid w:val="301E5C01"/>
    <w:rsid w:val="3103726A"/>
    <w:rsid w:val="31151F41"/>
    <w:rsid w:val="311F2935"/>
    <w:rsid w:val="325E7E4A"/>
    <w:rsid w:val="32700190"/>
    <w:rsid w:val="32AC4598"/>
    <w:rsid w:val="32CC3D50"/>
    <w:rsid w:val="34631745"/>
    <w:rsid w:val="34C479AA"/>
    <w:rsid w:val="34F5581C"/>
    <w:rsid w:val="369576E4"/>
    <w:rsid w:val="36C214BE"/>
    <w:rsid w:val="38053F8D"/>
    <w:rsid w:val="384E202A"/>
    <w:rsid w:val="39C14E17"/>
    <w:rsid w:val="39E342FF"/>
    <w:rsid w:val="3A2717B0"/>
    <w:rsid w:val="3A5343EA"/>
    <w:rsid w:val="3A6B4C0B"/>
    <w:rsid w:val="3AB178F7"/>
    <w:rsid w:val="3BE62D5D"/>
    <w:rsid w:val="3C5C5FB3"/>
    <w:rsid w:val="3C901A7F"/>
    <w:rsid w:val="3CC10393"/>
    <w:rsid w:val="3D3025FD"/>
    <w:rsid w:val="3D8E78C7"/>
    <w:rsid w:val="3F0679E3"/>
    <w:rsid w:val="4016639C"/>
    <w:rsid w:val="40AA1EE3"/>
    <w:rsid w:val="414A0816"/>
    <w:rsid w:val="414E46A4"/>
    <w:rsid w:val="41AD76D6"/>
    <w:rsid w:val="42A16270"/>
    <w:rsid w:val="44A723B4"/>
    <w:rsid w:val="44C115A9"/>
    <w:rsid w:val="455B7DDC"/>
    <w:rsid w:val="469774C4"/>
    <w:rsid w:val="46DE4B6C"/>
    <w:rsid w:val="474D75B2"/>
    <w:rsid w:val="47B2036D"/>
    <w:rsid w:val="47D53244"/>
    <w:rsid w:val="48386C48"/>
    <w:rsid w:val="48B03FC4"/>
    <w:rsid w:val="48B673B7"/>
    <w:rsid w:val="48D240A3"/>
    <w:rsid w:val="493C44A9"/>
    <w:rsid w:val="49A06D0E"/>
    <w:rsid w:val="49C24F9E"/>
    <w:rsid w:val="4AA80A1E"/>
    <w:rsid w:val="4B604772"/>
    <w:rsid w:val="4C6276F1"/>
    <w:rsid w:val="4CC2551C"/>
    <w:rsid w:val="4DFE586B"/>
    <w:rsid w:val="4E7229F9"/>
    <w:rsid w:val="4FAF0419"/>
    <w:rsid w:val="50E02177"/>
    <w:rsid w:val="513832E4"/>
    <w:rsid w:val="513A6E53"/>
    <w:rsid w:val="513F0911"/>
    <w:rsid w:val="52005850"/>
    <w:rsid w:val="53FE079A"/>
    <w:rsid w:val="54823AF3"/>
    <w:rsid w:val="54CE4992"/>
    <w:rsid w:val="54E73605"/>
    <w:rsid w:val="553C052D"/>
    <w:rsid w:val="558A0BC3"/>
    <w:rsid w:val="56A972A0"/>
    <w:rsid w:val="56FD60A9"/>
    <w:rsid w:val="592B39D2"/>
    <w:rsid w:val="59455334"/>
    <w:rsid w:val="597F2B27"/>
    <w:rsid w:val="5A003BD1"/>
    <w:rsid w:val="5AA0693E"/>
    <w:rsid w:val="5AAC5B45"/>
    <w:rsid w:val="5B3F09A1"/>
    <w:rsid w:val="5B556795"/>
    <w:rsid w:val="5BC64225"/>
    <w:rsid w:val="5CBC1987"/>
    <w:rsid w:val="5D795F83"/>
    <w:rsid w:val="5F9D1708"/>
    <w:rsid w:val="6005623C"/>
    <w:rsid w:val="607B4268"/>
    <w:rsid w:val="61C72FAD"/>
    <w:rsid w:val="61E709F2"/>
    <w:rsid w:val="624B3009"/>
    <w:rsid w:val="62524D8E"/>
    <w:rsid w:val="64B87995"/>
    <w:rsid w:val="652F5240"/>
    <w:rsid w:val="65912F9B"/>
    <w:rsid w:val="65F04AF5"/>
    <w:rsid w:val="66722E3D"/>
    <w:rsid w:val="671F5ED3"/>
    <w:rsid w:val="672F15C2"/>
    <w:rsid w:val="673843B9"/>
    <w:rsid w:val="678256D3"/>
    <w:rsid w:val="68F136C3"/>
    <w:rsid w:val="6A407883"/>
    <w:rsid w:val="6A5B1F0E"/>
    <w:rsid w:val="6AC85AE2"/>
    <w:rsid w:val="6B0468DF"/>
    <w:rsid w:val="6B702B95"/>
    <w:rsid w:val="6B7A4FEB"/>
    <w:rsid w:val="6D3427D4"/>
    <w:rsid w:val="6D914CD9"/>
    <w:rsid w:val="6E6401AD"/>
    <w:rsid w:val="6ECD22AF"/>
    <w:rsid w:val="6FD55D16"/>
    <w:rsid w:val="70BE2D82"/>
    <w:rsid w:val="70FB4819"/>
    <w:rsid w:val="711468ED"/>
    <w:rsid w:val="71A076A5"/>
    <w:rsid w:val="72BA6AFD"/>
    <w:rsid w:val="7349326D"/>
    <w:rsid w:val="73517799"/>
    <w:rsid w:val="74771689"/>
    <w:rsid w:val="74CC79F0"/>
    <w:rsid w:val="751753FD"/>
    <w:rsid w:val="75194B46"/>
    <w:rsid w:val="7595110C"/>
    <w:rsid w:val="76707B43"/>
    <w:rsid w:val="76855D8D"/>
    <w:rsid w:val="76920872"/>
    <w:rsid w:val="769644A5"/>
    <w:rsid w:val="76B323A7"/>
    <w:rsid w:val="7711206E"/>
    <w:rsid w:val="78AD1FC4"/>
    <w:rsid w:val="795E149B"/>
    <w:rsid w:val="796E1A72"/>
    <w:rsid w:val="79E9531B"/>
    <w:rsid w:val="7A1D2E79"/>
    <w:rsid w:val="7AD67307"/>
    <w:rsid w:val="7BB96469"/>
    <w:rsid w:val="7CE9116A"/>
    <w:rsid w:val="7D0C3E7B"/>
    <w:rsid w:val="7DE326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7"/>
    <w:qFormat/>
    <w:uiPriority w:val="0"/>
    <w:rPr>
      <w:sz w:val="18"/>
      <w:szCs w:val="18"/>
    </w:rPr>
  </w:style>
  <w:style w:type="paragraph" w:styleId="4">
    <w:name w:val="footer"/>
    <w:basedOn w:val="1"/>
    <w:link w:val="16"/>
    <w:qFormat/>
    <w:uiPriority w:val="0"/>
    <w:pPr>
      <w:tabs>
        <w:tab w:val="center" w:pos="4153"/>
        <w:tab w:val="right" w:pos="8306"/>
      </w:tabs>
      <w:snapToGrid w:val="0"/>
      <w:jc w:val="left"/>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color w:val="000000"/>
      <w:kern w:val="0"/>
      <w:sz w:val="24"/>
    </w:rPr>
  </w:style>
  <w:style w:type="table" w:styleId="8">
    <w:name w:val="Table Grid"/>
    <w:basedOn w:val="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qFormat/>
    <w:uiPriority w:val="0"/>
    <w:rPr>
      <w:sz w:val="21"/>
      <w:szCs w:val="21"/>
    </w:rPr>
  </w:style>
  <w:style w:type="paragraph" w:customStyle="1" w:styleId="11">
    <w:name w:val="正文文本 (2)"/>
    <w:basedOn w:val="1"/>
    <w:link w:val="13"/>
    <w:unhideWhenUsed/>
    <w:qFormat/>
    <w:uiPriority w:val="99"/>
    <w:pPr>
      <w:shd w:val="clear" w:color="auto" w:fill="FFFFFF"/>
      <w:spacing w:line="240" w:lineRule="atLeast"/>
    </w:pPr>
    <w:rPr>
      <w:rFonts w:hint="eastAsia" w:ascii="微软雅黑" w:hAnsi="微软雅黑" w:eastAsia="微软雅黑"/>
      <w:sz w:val="22"/>
    </w:rPr>
  </w:style>
  <w:style w:type="character" w:customStyle="1" w:styleId="12">
    <w:name w:val="正文文本 (2) + 9 pt"/>
    <w:basedOn w:val="13"/>
    <w:unhideWhenUsed/>
    <w:qFormat/>
    <w:uiPriority w:val="99"/>
    <w:rPr>
      <w:rFonts w:hint="eastAsia"/>
      <w:sz w:val="18"/>
    </w:rPr>
  </w:style>
  <w:style w:type="character" w:customStyle="1" w:styleId="13">
    <w:name w:val="正文文本 (2)_"/>
    <w:basedOn w:val="9"/>
    <w:link w:val="11"/>
    <w:unhideWhenUsed/>
    <w:qFormat/>
    <w:uiPriority w:val="99"/>
    <w:rPr>
      <w:rFonts w:hint="eastAsia" w:ascii="微软雅黑" w:hAnsi="微软雅黑" w:eastAsia="微软雅黑"/>
      <w:sz w:val="22"/>
    </w:rPr>
  </w:style>
  <w:style w:type="character" w:customStyle="1" w:styleId="14">
    <w:name w:val="正文文本 (2) + 8 pt"/>
    <w:basedOn w:val="13"/>
    <w:unhideWhenUsed/>
    <w:qFormat/>
    <w:uiPriority w:val="99"/>
    <w:rPr>
      <w:rFonts w:hint="eastAsia"/>
      <w:i/>
      <w:sz w:val="16"/>
    </w:rPr>
  </w:style>
  <w:style w:type="character" w:customStyle="1" w:styleId="15">
    <w:name w:val="页眉 Char"/>
    <w:basedOn w:val="9"/>
    <w:link w:val="5"/>
    <w:qFormat/>
    <w:uiPriority w:val="0"/>
    <w:rPr>
      <w:rFonts w:asciiTheme="minorHAnsi" w:hAnsiTheme="minorHAnsi" w:eastAsiaTheme="minorEastAsia" w:cstheme="minorBidi"/>
      <w:kern w:val="2"/>
      <w:sz w:val="18"/>
      <w:szCs w:val="18"/>
    </w:rPr>
  </w:style>
  <w:style w:type="character" w:customStyle="1" w:styleId="16">
    <w:name w:val="页脚 Char"/>
    <w:basedOn w:val="9"/>
    <w:link w:val="4"/>
    <w:qFormat/>
    <w:uiPriority w:val="0"/>
    <w:rPr>
      <w:rFonts w:asciiTheme="minorHAnsi" w:hAnsiTheme="minorHAnsi" w:eastAsiaTheme="minorEastAsia" w:cstheme="minorBidi"/>
      <w:kern w:val="2"/>
      <w:sz w:val="18"/>
      <w:szCs w:val="18"/>
    </w:rPr>
  </w:style>
  <w:style w:type="character" w:customStyle="1" w:styleId="17">
    <w:name w:val="批注框文本 Char"/>
    <w:basedOn w:val="9"/>
    <w:link w:val="3"/>
    <w:qFormat/>
    <w:uiPriority w:val="0"/>
    <w:rPr>
      <w:rFonts w:asciiTheme="minorHAnsi" w:hAnsiTheme="minorHAnsi" w:eastAsiaTheme="minorEastAsia" w:cstheme="minorBidi"/>
      <w:kern w:val="2"/>
      <w:sz w:val="18"/>
      <w:szCs w:val="18"/>
    </w:rPr>
  </w:style>
  <w:style w:type="paragraph" w:customStyle="1" w:styleId="18">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1579</Words>
  <Characters>9006</Characters>
  <Lines>75</Lines>
  <Paragraphs>21</Paragraphs>
  <TotalTime>11</TotalTime>
  <ScaleCrop>false</ScaleCrop>
  <LinksUpToDate>false</LinksUpToDate>
  <CharactersWithSpaces>10564</CharactersWithSpaces>
  <Application>WPS Office_11.1.0.9827_F1E327BC-269C-435d-A152-05C5408002CA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2021-06-09T03:37:00Z</dcterms:created>
  <dc:creator>Administrator</dc:creator>
  <cp:lastModifiedBy>WPS_1465523224</cp:lastModifiedBy>
  <cp:lastPrinted>2019-05-20T02:24:00Z</cp:lastPrinted>
  <dcterms:modified xsi:type="dcterms:W3CDTF">2021-06-18T09:31:34Z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2052-11.1.0.9827</vt:lpwstr>
  </property>
  <property fmtid="{D5CDD505-2E9C-101B-9397-08002B2CF9AE}" pid="3" name="ICV">
    <vt:lpwstr>CB48D7185E4846C2B95CA52FC93CC534</vt:lpwstr>
  </property>
  <property fmtid="{D5CDD505-2E9C-101B-9397-08002B2CF9AE}" pid="4" name="KSOSaveFontToCloudKey">
    <vt:lpwstr>208889134_embed</vt:lpwstr>
  </property>
</Properties>
</file>